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8DBE" w14:textId="08B45EFD" w:rsidR="003026F0" w:rsidRPr="007D730F" w:rsidRDefault="005D3D80">
      <w:pPr>
        <w:rPr>
          <w:rFonts w:ascii="Times New Roman" w:hAnsi="Times New Roman" w:cs="Times New Roman"/>
          <w:b/>
          <w:bCs/>
          <w:lang w:val="en-GB"/>
        </w:rPr>
      </w:pPr>
      <w:r w:rsidRPr="007D730F">
        <w:rPr>
          <w:rFonts w:ascii="Times New Roman" w:hAnsi="Times New Roman" w:cs="Times New Roman"/>
          <w:b/>
          <w:bCs/>
          <w:lang w:val="en-GB"/>
        </w:rPr>
        <w:t>Additional material</w:t>
      </w:r>
    </w:p>
    <w:p w14:paraId="0AACB514" w14:textId="099A2AF8" w:rsidR="005D3D80" w:rsidRPr="007D730F" w:rsidRDefault="005D3D80">
      <w:pPr>
        <w:rPr>
          <w:rFonts w:ascii="Times New Roman" w:hAnsi="Times New Roman" w:cs="Times New Roman"/>
          <w:lang w:val="en-GB"/>
        </w:rPr>
      </w:pPr>
    </w:p>
    <w:p w14:paraId="7A6F22CA" w14:textId="170D9FFC" w:rsidR="005D3D80" w:rsidRPr="001721DA" w:rsidRDefault="005D3D80">
      <w:pPr>
        <w:rPr>
          <w:rFonts w:ascii="Times New Roman" w:hAnsi="Times New Roman" w:cs="Times New Roman"/>
          <w:b/>
          <w:bCs/>
          <w:lang w:val="en-GB"/>
        </w:rPr>
      </w:pPr>
      <w:r w:rsidRPr="001721DA">
        <w:rPr>
          <w:rFonts w:ascii="Times New Roman" w:hAnsi="Times New Roman" w:cs="Times New Roman"/>
          <w:b/>
          <w:bCs/>
          <w:lang w:val="en-GB"/>
        </w:rPr>
        <w:t>Materials and Methods</w:t>
      </w:r>
    </w:p>
    <w:p w14:paraId="7B5611A5" w14:textId="77777777" w:rsidR="009720C7" w:rsidRPr="007D730F" w:rsidRDefault="009720C7">
      <w:pPr>
        <w:rPr>
          <w:rFonts w:ascii="Times New Roman" w:hAnsi="Times New Roman" w:cs="Times New Roman"/>
          <w:lang w:val="en-GB"/>
        </w:rPr>
      </w:pPr>
    </w:p>
    <w:p w14:paraId="7F3C6B22" w14:textId="77777777" w:rsidR="005D3D80" w:rsidRPr="007D730F" w:rsidRDefault="005D3D80" w:rsidP="005D3D80">
      <w:pPr>
        <w:pStyle w:val="Titolo3"/>
        <w:rPr>
          <w:rFonts w:ascii="Times New Roman" w:hAnsi="Times New Roman" w:cs="Times New Roman"/>
          <w:lang w:val="en-GB"/>
        </w:rPr>
      </w:pPr>
      <w:r w:rsidRPr="007D730F">
        <w:rPr>
          <w:rFonts w:ascii="Times New Roman" w:hAnsi="Times New Roman" w:cs="Times New Roman"/>
          <w:lang w:val="en-GB"/>
        </w:rPr>
        <w:t>Genetic diversity and genetic differentiation</w:t>
      </w:r>
    </w:p>
    <w:p w14:paraId="4BE6F3A8" w14:textId="2ECB53C6" w:rsidR="005D3D80" w:rsidRPr="007D730F" w:rsidDel="00007CC0" w:rsidRDefault="005D3D80" w:rsidP="00F47530">
      <w:pPr>
        <w:jc w:val="both"/>
        <w:rPr>
          <w:rFonts w:ascii="Times New Roman" w:hAnsi="Times New Roman" w:cs="Times New Roman"/>
          <w:lang w:val="en-GB"/>
        </w:rPr>
      </w:pPr>
      <w:r w:rsidRPr="007D730F">
        <w:rPr>
          <w:rFonts w:ascii="Times New Roman" w:hAnsi="Times New Roman" w:cs="Times New Roman"/>
          <w:lang w:val="en-GB"/>
        </w:rPr>
        <w:t xml:space="preserve">To assess genetic diversity at the population level (reference tree populations), within- and among-population genetic parameters were evaluated by different approaches. </w:t>
      </w:r>
      <w:r w:rsidR="003B6466">
        <w:rPr>
          <w:rFonts w:ascii="Times New Roman" w:hAnsi="Times New Roman" w:cs="Times New Roman"/>
          <w:lang w:val="en-GB"/>
        </w:rPr>
        <w:t>E</w:t>
      </w:r>
      <w:r w:rsidRPr="007D730F">
        <w:rPr>
          <w:rFonts w:ascii="Times New Roman" w:hAnsi="Times New Roman" w:cs="Times New Roman"/>
          <w:lang w:val="en-GB"/>
        </w:rPr>
        <w:t>xpected heterozygosity (</w:t>
      </w:r>
      <w:r w:rsidRPr="007D730F">
        <w:rPr>
          <w:rFonts w:ascii="Times New Roman" w:hAnsi="Times New Roman" w:cs="Times New Roman"/>
          <w:smallCaps/>
          <w:lang w:val="en-GB"/>
        </w:rPr>
        <w:t>He</w:t>
      </w:r>
      <w:r w:rsidRPr="007D730F">
        <w:rPr>
          <w:rFonts w:ascii="Times New Roman" w:hAnsi="Times New Roman" w:cs="Times New Roman"/>
          <w:lang w:val="en-GB"/>
        </w:rPr>
        <w:t xml:space="preserve">) </w:t>
      </w:r>
      <w:r w:rsidRPr="007D730F">
        <w:rPr>
          <w:rFonts w:ascii="Times New Roman" w:hAnsi="Times New Roman" w:cs="Times New Roman"/>
          <w:lang w:val="en-GB"/>
        </w:rPr>
        <w:fldChar w:fldCharType="begin"/>
      </w:r>
      <w:r w:rsidRPr="007D730F">
        <w:rPr>
          <w:rFonts w:ascii="Times New Roman" w:hAnsi="Times New Roman" w:cs="Times New Roman"/>
          <w:lang w:val="en-GB"/>
        </w:rPr>
        <w:instrText>ADDIN BEC{Nei, 1973, #82147}</w:instrText>
      </w:r>
      <w:r w:rsidRPr="007D730F">
        <w:rPr>
          <w:rFonts w:ascii="Times New Roman" w:hAnsi="Times New Roman" w:cs="Times New Roman"/>
          <w:lang w:val="en-GB"/>
        </w:rPr>
        <w:fldChar w:fldCharType="separate"/>
      </w:r>
      <w:r w:rsidRPr="007D730F">
        <w:rPr>
          <w:rFonts w:ascii="Times New Roman" w:hAnsi="Times New Roman" w:cs="Times New Roman"/>
          <w:lang w:val="en-GB"/>
        </w:rPr>
        <w:t>(Nei 1973)</w:t>
      </w:r>
      <w:r w:rsidRPr="007D730F">
        <w:rPr>
          <w:rFonts w:ascii="Times New Roman" w:hAnsi="Times New Roman" w:cs="Times New Roman"/>
          <w:lang w:val="en-GB"/>
        </w:rPr>
        <w:fldChar w:fldCharType="end"/>
      </w:r>
      <w:r w:rsidRPr="007D730F">
        <w:rPr>
          <w:rFonts w:ascii="Times New Roman" w:hAnsi="Times New Roman" w:cs="Times New Roman"/>
          <w:lang w:val="en-GB"/>
        </w:rPr>
        <w:t xml:space="preserve"> were calculated using </w:t>
      </w:r>
      <w:proofErr w:type="spellStart"/>
      <w:r w:rsidRPr="007D730F">
        <w:rPr>
          <w:rFonts w:ascii="Times New Roman" w:hAnsi="Times New Roman" w:cs="Times New Roman"/>
          <w:lang w:val="en-GB"/>
        </w:rPr>
        <w:t>GeneAlEx</w:t>
      </w:r>
      <w:proofErr w:type="spellEnd"/>
      <w:r w:rsidRPr="007D730F">
        <w:rPr>
          <w:rFonts w:ascii="Times New Roman" w:hAnsi="Times New Roman" w:cs="Times New Roman"/>
          <w:lang w:val="en-GB"/>
        </w:rPr>
        <w:t xml:space="preserve"> v6.5 </w:t>
      </w:r>
      <w:r w:rsidRPr="007D730F">
        <w:rPr>
          <w:rFonts w:ascii="Times New Roman" w:hAnsi="Times New Roman" w:cs="Times New Roman"/>
          <w:lang w:val="en-GB"/>
        </w:rPr>
        <w:fldChar w:fldCharType="begin"/>
      </w:r>
      <w:r w:rsidRPr="007D730F">
        <w:rPr>
          <w:rFonts w:ascii="Times New Roman" w:hAnsi="Times New Roman" w:cs="Times New Roman"/>
          <w:lang w:val="en-GB"/>
        </w:rPr>
        <w:instrText>ADDIN BEC{ Peakall and Smouse, 2006, #19151; Peakall and Smouse, 2012, #49997}</w:instrText>
      </w:r>
      <w:r w:rsidRPr="007D730F">
        <w:rPr>
          <w:rFonts w:ascii="Times New Roman" w:hAnsi="Times New Roman" w:cs="Times New Roman"/>
          <w:lang w:val="en-GB"/>
        </w:rPr>
        <w:fldChar w:fldCharType="separate"/>
      </w:r>
      <w:r w:rsidRPr="007D730F">
        <w:rPr>
          <w:rFonts w:ascii="Times New Roman" w:hAnsi="Times New Roman" w:cs="Times New Roman"/>
          <w:lang w:val="en-GB"/>
        </w:rPr>
        <w:t>(Peakall &amp; Smouse 2006, Peakall &amp; Smouse 2012</w:t>
      </w:r>
      <w:r w:rsidRPr="007D730F">
        <w:rPr>
          <w:rFonts w:ascii="Times New Roman" w:hAnsi="Times New Roman" w:cs="Times New Roman"/>
          <w:lang w:val="en-GB"/>
        </w:rPr>
        <w:fldChar w:fldCharType="end"/>
      </w:r>
      <w:r w:rsidRPr="007D730F">
        <w:rPr>
          <w:rFonts w:ascii="Times New Roman" w:hAnsi="Times New Roman" w:cs="Times New Roman"/>
          <w:lang w:val="en-GB"/>
        </w:rPr>
        <w:t xml:space="preserve">; Tab. S1). </w:t>
      </w:r>
      <w:r w:rsidR="00B907DE" w:rsidRPr="007D730F">
        <w:rPr>
          <w:rFonts w:ascii="Times New Roman" w:hAnsi="Times New Roman" w:cs="Times New Roman"/>
          <w:bCs/>
          <w:lang w:val="en-GB"/>
        </w:rPr>
        <w:t>As an assessment of allelic richness through measuring allele frequencies must consider variation in population sizes, allelic richness (</w:t>
      </w:r>
      <w:proofErr w:type="spellStart"/>
      <w:r w:rsidR="00B907DE" w:rsidRPr="007D730F">
        <w:rPr>
          <w:rFonts w:ascii="Times New Roman" w:hAnsi="Times New Roman" w:cs="Times New Roman"/>
          <w:bCs/>
          <w:smallCaps/>
          <w:lang w:val="en-GB"/>
        </w:rPr>
        <w:t>Ar</w:t>
      </w:r>
      <w:proofErr w:type="spellEnd"/>
      <w:r w:rsidR="00B907DE" w:rsidRPr="007D730F">
        <w:rPr>
          <w:rFonts w:ascii="Times New Roman" w:hAnsi="Times New Roman" w:cs="Times New Roman"/>
          <w:bCs/>
          <w:lang w:val="en-GB"/>
        </w:rPr>
        <w:t>) and the number of private alleles (</w:t>
      </w:r>
      <w:r w:rsidR="00B907DE" w:rsidRPr="007D730F">
        <w:rPr>
          <w:rFonts w:ascii="Times New Roman" w:hAnsi="Times New Roman" w:cs="Times New Roman"/>
          <w:bCs/>
          <w:smallCaps/>
          <w:lang w:val="en-GB"/>
        </w:rPr>
        <w:t>Pa</w:t>
      </w:r>
      <w:r w:rsidR="00B907DE" w:rsidRPr="007D730F">
        <w:rPr>
          <w:rFonts w:ascii="Times New Roman" w:hAnsi="Times New Roman" w:cs="Times New Roman"/>
          <w:bCs/>
          <w:lang w:val="en-GB"/>
        </w:rPr>
        <w:t xml:space="preserve">) were computed using the rarefaction method with HP-RARE software </w:t>
      </w:r>
      <w:r w:rsidR="00B907DE" w:rsidRPr="007D730F">
        <w:rPr>
          <w:rFonts w:ascii="Times New Roman" w:hAnsi="Times New Roman" w:cs="Times New Roman"/>
          <w:lang w:val="en-GB"/>
        </w:rPr>
        <w:fldChar w:fldCharType="begin"/>
      </w:r>
      <w:r w:rsidR="00B907DE" w:rsidRPr="007D730F">
        <w:rPr>
          <w:rFonts w:ascii="Times New Roman" w:hAnsi="Times New Roman" w:cs="Times New Roman"/>
          <w:lang w:val="en-GB"/>
        </w:rPr>
        <w:instrText>ADDIN BEC{Kalinowski, 2005, #45816}</w:instrText>
      </w:r>
      <w:r w:rsidR="00B907DE" w:rsidRPr="007D730F">
        <w:rPr>
          <w:rFonts w:ascii="Times New Roman" w:hAnsi="Times New Roman" w:cs="Times New Roman"/>
          <w:lang w:val="en-GB"/>
        </w:rPr>
        <w:fldChar w:fldCharType="separate"/>
      </w:r>
      <w:r w:rsidR="00B907DE" w:rsidRPr="007D730F">
        <w:rPr>
          <w:rFonts w:ascii="Times New Roman" w:hAnsi="Times New Roman" w:cs="Times New Roman"/>
          <w:lang w:val="en-GB"/>
        </w:rPr>
        <w:t>(Kalinowski 2005</w:t>
      </w:r>
      <w:r w:rsidR="00B907DE" w:rsidRPr="007D730F">
        <w:rPr>
          <w:rFonts w:ascii="Times New Roman" w:hAnsi="Times New Roman" w:cs="Times New Roman"/>
          <w:lang w:val="en-GB"/>
        </w:rPr>
        <w:fldChar w:fldCharType="end"/>
      </w:r>
      <w:r w:rsidR="00B907DE" w:rsidRPr="007D730F">
        <w:rPr>
          <w:rFonts w:ascii="Times New Roman" w:hAnsi="Times New Roman" w:cs="Times New Roman"/>
          <w:lang w:val="en-GB"/>
        </w:rPr>
        <w:t>; Tab. S1)</w:t>
      </w:r>
      <w:r w:rsidR="00B907DE" w:rsidRPr="007D730F">
        <w:rPr>
          <w:rFonts w:ascii="Times New Roman" w:hAnsi="Times New Roman" w:cs="Times New Roman"/>
          <w:bCs/>
          <w:lang w:val="en-GB"/>
        </w:rPr>
        <w:t>.</w:t>
      </w:r>
      <w:r w:rsidR="00B907DE">
        <w:rPr>
          <w:rFonts w:ascii="Times New Roman" w:hAnsi="Times New Roman" w:cs="Times New Roman"/>
          <w:bCs/>
          <w:lang w:val="en-GB"/>
        </w:rPr>
        <w:t xml:space="preserve"> </w:t>
      </w:r>
      <w:r w:rsidRPr="007D730F">
        <w:rPr>
          <w:rFonts w:ascii="Times New Roman" w:hAnsi="Times New Roman" w:cs="Times New Roman"/>
          <w:lang w:val="en-GB"/>
        </w:rPr>
        <w:t>The inbreeding coefficient (</w:t>
      </w:r>
      <w:proofErr w:type="spellStart"/>
      <w:r w:rsidRPr="007D730F">
        <w:rPr>
          <w:rFonts w:ascii="Times New Roman" w:hAnsi="Times New Roman" w:cs="Times New Roman"/>
          <w:smallCaps/>
          <w:lang w:val="en-GB"/>
        </w:rPr>
        <w:t>Fis</w:t>
      </w:r>
      <w:proofErr w:type="spellEnd"/>
      <w:r w:rsidRPr="007D730F">
        <w:rPr>
          <w:rFonts w:ascii="Times New Roman" w:hAnsi="Times New Roman" w:cs="Times New Roman"/>
          <w:lang w:val="en-GB"/>
        </w:rPr>
        <w:t xml:space="preserve">) for each population </w:t>
      </w:r>
      <w:r w:rsidR="00A41AB0">
        <w:rPr>
          <w:rFonts w:ascii="Times New Roman" w:hAnsi="Times New Roman" w:cs="Times New Roman"/>
          <w:lang w:val="en-GB"/>
        </w:rPr>
        <w:t xml:space="preserve">was </w:t>
      </w:r>
      <w:r w:rsidRPr="007D730F">
        <w:rPr>
          <w:rFonts w:ascii="Times New Roman" w:hAnsi="Times New Roman" w:cs="Times New Roman"/>
          <w:lang w:val="en-GB"/>
        </w:rPr>
        <w:t xml:space="preserve">obtained by computing a hierarchical AMOVA using Arlequin v3.5.2.2 </w:t>
      </w:r>
      <w:r w:rsidRPr="007D730F">
        <w:rPr>
          <w:rFonts w:ascii="Times New Roman" w:hAnsi="Times New Roman" w:cs="Times New Roman"/>
          <w:lang w:val="en-GB"/>
        </w:rPr>
        <w:fldChar w:fldCharType="begin"/>
      </w:r>
      <w:r w:rsidRPr="007D730F">
        <w:rPr>
          <w:rFonts w:ascii="Times New Roman" w:hAnsi="Times New Roman" w:cs="Times New Roman"/>
          <w:lang w:val="en-GB"/>
        </w:rPr>
        <w:instrText>ADDIN BEC{Excoffier and Lischer, 2010, #7987}</w:instrText>
      </w:r>
      <w:r w:rsidRPr="007D730F">
        <w:rPr>
          <w:rFonts w:ascii="Times New Roman" w:hAnsi="Times New Roman" w:cs="Times New Roman"/>
          <w:lang w:val="en-GB"/>
        </w:rPr>
        <w:fldChar w:fldCharType="separate"/>
      </w:r>
      <w:r w:rsidRPr="007D730F">
        <w:rPr>
          <w:rFonts w:ascii="Times New Roman" w:hAnsi="Times New Roman" w:cs="Times New Roman"/>
          <w:lang w:val="en-GB"/>
        </w:rPr>
        <w:t>(Excoffier &amp; Lischer 2010)</w:t>
      </w:r>
      <w:r w:rsidRPr="007D730F">
        <w:rPr>
          <w:rFonts w:ascii="Times New Roman" w:hAnsi="Times New Roman" w:cs="Times New Roman"/>
          <w:lang w:val="en-GB"/>
        </w:rPr>
        <w:fldChar w:fldCharType="end"/>
      </w:r>
      <w:r w:rsidRPr="007D730F">
        <w:rPr>
          <w:rFonts w:ascii="Times New Roman" w:hAnsi="Times New Roman" w:cs="Times New Roman"/>
          <w:lang w:val="en-GB"/>
        </w:rPr>
        <w:t>, and its statistical significance was determined by a non-parametric approach using 1</w:t>
      </w:r>
      <w:r w:rsidR="00DB18E8">
        <w:rPr>
          <w:rFonts w:ascii="Times New Roman" w:hAnsi="Times New Roman" w:cs="Times New Roman"/>
          <w:lang w:val="en-GB"/>
        </w:rPr>
        <w:t>,</w:t>
      </w:r>
      <w:r w:rsidRPr="007D730F">
        <w:rPr>
          <w:rFonts w:ascii="Times New Roman" w:hAnsi="Times New Roman" w:cs="Times New Roman"/>
          <w:lang w:val="en-GB"/>
        </w:rPr>
        <w:t>000 permutations</w:t>
      </w:r>
      <w:r w:rsidR="00417095" w:rsidRPr="007D730F">
        <w:rPr>
          <w:rFonts w:ascii="Times New Roman" w:hAnsi="Times New Roman" w:cs="Times New Roman"/>
          <w:lang w:val="en-GB"/>
        </w:rPr>
        <w:t xml:space="preserve"> (</w:t>
      </w:r>
      <w:r w:rsidR="00404269">
        <w:rPr>
          <w:rFonts w:ascii="Times New Roman" w:hAnsi="Times New Roman" w:cs="Times New Roman"/>
          <w:lang w:val="en-GB"/>
        </w:rPr>
        <w:t xml:space="preserve">Tab. S1; </w:t>
      </w:r>
      <w:r w:rsidR="00417095" w:rsidRPr="007D730F">
        <w:rPr>
          <w:rFonts w:ascii="Times New Roman" w:hAnsi="Times New Roman" w:cs="Times New Roman"/>
          <w:lang w:val="en-GB"/>
        </w:rPr>
        <w:t>Tab. S</w:t>
      </w:r>
      <w:r w:rsidR="007973C8">
        <w:rPr>
          <w:rFonts w:ascii="Times New Roman" w:hAnsi="Times New Roman" w:cs="Times New Roman"/>
          <w:lang w:val="en-GB"/>
        </w:rPr>
        <w:t>2</w:t>
      </w:r>
      <w:r w:rsidR="00417095" w:rsidRPr="007D730F">
        <w:rPr>
          <w:rFonts w:ascii="Times New Roman" w:hAnsi="Times New Roman" w:cs="Times New Roman"/>
          <w:lang w:val="en-GB"/>
        </w:rPr>
        <w:t>)</w:t>
      </w:r>
      <w:r w:rsidRPr="007D730F">
        <w:rPr>
          <w:rFonts w:ascii="Times New Roman" w:hAnsi="Times New Roman" w:cs="Times New Roman"/>
          <w:bCs/>
          <w:lang w:val="en-GB"/>
        </w:rPr>
        <w:t>. Population differentiation (</w:t>
      </w:r>
      <w:proofErr w:type="spellStart"/>
      <w:r w:rsidRPr="007D730F">
        <w:rPr>
          <w:rFonts w:ascii="Times New Roman" w:hAnsi="Times New Roman" w:cs="Times New Roman"/>
          <w:bCs/>
          <w:smallCaps/>
          <w:lang w:val="en-GB"/>
        </w:rPr>
        <w:t>Fst</w:t>
      </w:r>
      <w:proofErr w:type="spellEnd"/>
      <w:r w:rsidRPr="007D730F">
        <w:rPr>
          <w:rFonts w:ascii="Times New Roman" w:hAnsi="Times New Roman" w:cs="Times New Roman"/>
          <w:bCs/>
          <w:lang w:val="en-GB"/>
        </w:rPr>
        <w:t xml:space="preserve">) was calculated in </w:t>
      </w:r>
      <w:proofErr w:type="spellStart"/>
      <w:r w:rsidRPr="007D730F">
        <w:rPr>
          <w:rFonts w:ascii="Times New Roman" w:hAnsi="Times New Roman" w:cs="Times New Roman"/>
          <w:lang w:val="en-GB"/>
        </w:rPr>
        <w:t>GeneAlEx</w:t>
      </w:r>
      <w:proofErr w:type="spellEnd"/>
      <w:r w:rsidRPr="007D730F">
        <w:rPr>
          <w:rFonts w:ascii="Times New Roman" w:hAnsi="Times New Roman" w:cs="Times New Roman"/>
          <w:lang w:val="en-GB"/>
        </w:rPr>
        <w:t xml:space="preserve"> v6.5 </w:t>
      </w:r>
      <w:r w:rsidRPr="007D730F">
        <w:rPr>
          <w:rFonts w:ascii="Times New Roman" w:hAnsi="Times New Roman" w:cs="Times New Roman"/>
          <w:lang w:val="en-GB"/>
        </w:rPr>
        <w:fldChar w:fldCharType="begin"/>
      </w:r>
      <w:r w:rsidRPr="007D730F">
        <w:rPr>
          <w:rFonts w:ascii="Times New Roman" w:hAnsi="Times New Roman" w:cs="Times New Roman"/>
          <w:lang w:val="en-GB"/>
        </w:rPr>
        <w:instrText>ADDIN BEC{ Peakall and Smouse, 2006, #19151; Peakall and Smouse, 2012, #49997}</w:instrText>
      </w:r>
      <w:r w:rsidRPr="007D730F">
        <w:rPr>
          <w:rFonts w:ascii="Times New Roman" w:hAnsi="Times New Roman" w:cs="Times New Roman"/>
          <w:lang w:val="en-GB"/>
        </w:rPr>
        <w:fldChar w:fldCharType="separate"/>
      </w:r>
      <w:r w:rsidRPr="007D730F">
        <w:rPr>
          <w:rFonts w:ascii="Times New Roman" w:hAnsi="Times New Roman" w:cs="Times New Roman"/>
          <w:lang w:val="en-GB"/>
        </w:rPr>
        <w:t>(Peakall &amp; Smouse 2006, Peakall &amp; Smouse 2012</w:t>
      </w:r>
      <w:r w:rsidRPr="007D730F">
        <w:rPr>
          <w:rFonts w:ascii="Times New Roman" w:hAnsi="Times New Roman" w:cs="Times New Roman"/>
          <w:lang w:val="en-GB"/>
        </w:rPr>
        <w:fldChar w:fldCharType="end"/>
      </w:r>
      <w:r w:rsidR="007D5248">
        <w:rPr>
          <w:rFonts w:ascii="Times New Roman" w:hAnsi="Times New Roman" w:cs="Times New Roman"/>
          <w:lang w:val="en-GB"/>
        </w:rPr>
        <w:t>; Tab. S</w:t>
      </w:r>
      <w:r w:rsidR="00796B76">
        <w:rPr>
          <w:rFonts w:ascii="Times New Roman" w:hAnsi="Times New Roman" w:cs="Times New Roman"/>
          <w:lang w:val="en-GB"/>
        </w:rPr>
        <w:t>3</w:t>
      </w:r>
      <w:r w:rsidR="007D5248">
        <w:rPr>
          <w:rFonts w:ascii="Times New Roman" w:hAnsi="Times New Roman" w:cs="Times New Roman"/>
          <w:lang w:val="en-GB"/>
        </w:rPr>
        <w:t>)</w:t>
      </w:r>
      <w:r w:rsidRPr="007D730F">
        <w:rPr>
          <w:rFonts w:ascii="Times New Roman" w:hAnsi="Times New Roman" w:cs="Times New Roman"/>
          <w:lang w:val="en-GB"/>
        </w:rPr>
        <w:t>.</w:t>
      </w:r>
    </w:p>
    <w:p w14:paraId="00BF3F32" w14:textId="77777777" w:rsidR="005D3D80" w:rsidRPr="007D730F" w:rsidRDefault="005D3D80">
      <w:pPr>
        <w:rPr>
          <w:lang w:val="en-GB"/>
        </w:rPr>
      </w:pPr>
    </w:p>
    <w:p w14:paraId="6F24E9E1" w14:textId="77777777" w:rsidR="005D3D80" w:rsidRPr="007D730F" w:rsidRDefault="005D3D80">
      <w:pPr>
        <w:rPr>
          <w:lang w:val="en-GB"/>
        </w:rPr>
      </w:pPr>
    </w:p>
    <w:p w14:paraId="30C33B3D" w14:textId="2A44AD6B" w:rsidR="005D3D80" w:rsidRDefault="005D3D80" w:rsidP="005D3D80">
      <w:pPr>
        <w:pStyle w:val="Legend"/>
        <w:rPr>
          <w:b w:val="0"/>
          <w:bCs w:val="0"/>
        </w:rPr>
      </w:pPr>
      <w:r w:rsidRPr="00F47530">
        <w:t>Tab</w:t>
      </w:r>
      <w:r w:rsidR="009E5CF5" w:rsidRPr="00F47530">
        <w:t>le</w:t>
      </w:r>
      <w:r w:rsidRPr="00F47530">
        <w:t xml:space="preserve"> S1 </w:t>
      </w:r>
      <w:r w:rsidR="00F47530" w:rsidRPr="00F47530">
        <w:t>-</w:t>
      </w:r>
      <w:r w:rsidR="00F47530">
        <w:rPr>
          <w:b w:val="0"/>
          <w:bCs w:val="0"/>
        </w:rPr>
        <w:t xml:space="preserve"> Genetic</w:t>
      </w:r>
      <w:r>
        <w:rPr>
          <w:b w:val="0"/>
          <w:bCs w:val="0"/>
        </w:rPr>
        <w:t xml:space="preserve"> indices computed on reference samples</w:t>
      </w:r>
      <w:r w:rsidR="009E5CF5">
        <w:rPr>
          <w:b w:val="0"/>
          <w:bCs w:val="0"/>
        </w:rPr>
        <w:t>.</w:t>
      </w:r>
    </w:p>
    <w:p w14:paraId="6F03318A" w14:textId="77777777" w:rsidR="006156B6" w:rsidRPr="006156B6" w:rsidRDefault="006156B6" w:rsidP="006156B6">
      <w:pPr>
        <w:rPr>
          <w:lang w:val="en-GB"/>
        </w:rPr>
      </w:pPr>
    </w:p>
    <w:tbl>
      <w:tblPr>
        <w:tblW w:w="4269" w:type="pct"/>
        <w:tblLook w:val="04A0" w:firstRow="1" w:lastRow="0" w:firstColumn="1" w:lastColumn="0" w:noHBand="0" w:noVBand="1"/>
      </w:tblPr>
      <w:tblGrid>
        <w:gridCol w:w="1112"/>
        <w:gridCol w:w="868"/>
        <w:gridCol w:w="1315"/>
        <w:gridCol w:w="1318"/>
        <w:gridCol w:w="1473"/>
        <w:gridCol w:w="1620"/>
      </w:tblGrid>
      <w:tr w:rsidR="005D3D80" w:rsidRPr="007D730F" w14:paraId="68F35902" w14:textId="77777777" w:rsidTr="1186FDF6">
        <w:trPr>
          <w:trHeight w:val="300"/>
        </w:trPr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C4632F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 w:eastAsia="it-IT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 w:eastAsia="it-IT"/>
              </w:rPr>
              <w:t>label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14:paraId="251DDB9E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</w:tcPr>
          <w:p w14:paraId="057EF233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proofErr w:type="spellStart"/>
            <w:r w:rsidRPr="007D730F"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Ar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721E5209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Pa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</w:tcPr>
          <w:p w14:paraId="103E165D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He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38ECA143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proofErr w:type="spellStart"/>
            <w:r w:rsidRPr="007D730F"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Fis</w:t>
            </w:r>
            <w:proofErr w:type="spellEnd"/>
          </w:p>
        </w:tc>
      </w:tr>
      <w:tr w:rsidR="005D3D80" w:rsidRPr="007D730F" w14:paraId="103A976F" w14:textId="77777777" w:rsidTr="1186FDF6">
        <w:trPr>
          <w:trHeight w:val="300"/>
        </w:trPr>
        <w:tc>
          <w:tcPr>
            <w:tcW w:w="722" w:type="pct"/>
            <w:tcBorders>
              <w:top w:val="single" w:sz="4" w:space="0" w:color="auto"/>
            </w:tcBorders>
            <w:noWrap/>
            <w:hideMark/>
          </w:tcPr>
          <w:p w14:paraId="5AAAA17A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 w:eastAsia="it-IT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 w:eastAsia="it-IT"/>
              </w:rPr>
              <w:t>VDS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14:paraId="5F01B9E8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23</w:t>
            </w:r>
          </w:p>
        </w:tc>
        <w:tc>
          <w:tcPr>
            <w:tcW w:w="853" w:type="pct"/>
            <w:tcBorders>
              <w:top w:val="single" w:sz="4" w:space="0" w:color="auto"/>
            </w:tcBorders>
          </w:tcPr>
          <w:p w14:paraId="6045EB65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10.3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75647407" w14:textId="77777777" w:rsidR="005D3D80" w:rsidRPr="007D730F" w:rsidDel="00655750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1.1</w:t>
            </w:r>
          </w:p>
        </w:tc>
        <w:tc>
          <w:tcPr>
            <w:tcW w:w="956" w:type="pct"/>
            <w:tcBorders>
              <w:top w:val="single" w:sz="4" w:space="0" w:color="auto"/>
            </w:tcBorders>
          </w:tcPr>
          <w:p w14:paraId="29C437CA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0.76</w:t>
            </w:r>
          </w:p>
        </w:tc>
        <w:tc>
          <w:tcPr>
            <w:tcW w:w="1051" w:type="pct"/>
            <w:tcBorders>
              <w:top w:val="single" w:sz="4" w:space="0" w:color="auto"/>
            </w:tcBorders>
          </w:tcPr>
          <w:p w14:paraId="679D14FA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0.20</w:t>
            </w:r>
          </w:p>
        </w:tc>
      </w:tr>
      <w:tr w:rsidR="005D3D80" w:rsidRPr="007D730F" w14:paraId="04AED4A1" w14:textId="77777777" w:rsidTr="1186FDF6">
        <w:trPr>
          <w:trHeight w:val="300"/>
        </w:trPr>
        <w:tc>
          <w:tcPr>
            <w:tcW w:w="722" w:type="pct"/>
            <w:noWrap/>
            <w:hideMark/>
          </w:tcPr>
          <w:p w14:paraId="32D04448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 w:eastAsia="it-IT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 w:eastAsia="it-IT"/>
              </w:rPr>
              <w:t>SNV</w:t>
            </w:r>
          </w:p>
        </w:tc>
        <w:tc>
          <w:tcPr>
            <w:tcW w:w="563" w:type="pct"/>
          </w:tcPr>
          <w:p w14:paraId="7AD85884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853" w:type="pct"/>
          </w:tcPr>
          <w:p w14:paraId="58C8C267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8.3</w:t>
            </w:r>
          </w:p>
        </w:tc>
        <w:tc>
          <w:tcPr>
            <w:tcW w:w="855" w:type="pct"/>
          </w:tcPr>
          <w:p w14:paraId="28D6CC66" w14:textId="77777777" w:rsidR="005D3D80" w:rsidRPr="007D730F" w:rsidDel="00CE33C0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1.0</w:t>
            </w:r>
          </w:p>
        </w:tc>
        <w:tc>
          <w:tcPr>
            <w:tcW w:w="956" w:type="pct"/>
          </w:tcPr>
          <w:p w14:paraId="536C3CDF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0.73</w:t>
            </w:r>
          </w:p>
        </w:tc>
        <w:tc>
          <w:tcPr>
            <w:tcW w:w="1051" w:type="pct"/>
          </w:tcPr>
          <w:p w14:paraId="7A680C5A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0.14</w:t>
            </w:r>
          </w:p>
        </w:tc>
      </w:tr>
      <w:tr w:rsidR="005D3D80" w:rsidRPr="007D730F" w14:paraId="39E5D1D6" w14:textId="77777777" w:rsidTr="1186FDF6">
        <w:trPr>
          <w:trHeight w:val="300"/>
        </w:trPr>
        <w:tc>
          <w:tcPr>
            <w:tcW w:w="722" w:type="pct"/>
            <w:noWrap/>
          </w:tcPr>
          <w:p w14:paraId="421FE8C0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 w:eastAsia="it-IT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 w:eastAsia="it-IT"/>
              </w:rPr>
              <w:t>SIM</w:t>
            </w:r>
          </w:p>
        </w:tc>
        <w:tc>
          <w:tcPr>
            <w:tcW w:w="563" w:type="pct"/>
          </w:tcPr>
          <w:p w14:paraId="5D30D36F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31</w:t>
            </w:r>
          </w:p>
        </w:tc>
        <w:tc>
          <w:tcPr>
            <w:tcW w:w="853" w:type="pct"/>
          </w:tcPr>
          <w:p w14:paraId="352C2051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10.1</w:t>
            </w:r>
          </w:p>
        </w:tc>
        <w:tc>
          <w:tcPr>
            <w:tcW w:w="855" w:type="pct"/>
          </w:tcPr>
          <w:p w14:paraId="78E098D7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1.3</w:t>
            </w:r>
          </w:p>
        </w:tc>
        <w:tc>
          <w:tcPr>
            <w:tcW w:w="956" w:type="pct"/>
          </w:tcPr>
          <w:p w14:paraId="5B547301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0.80</w:t>
            </w:r>
          </w:p>
        </w:tc>
        <w:tc>
          <w:tcPr>
            <w:tcW w:w="1051" w:type="pct"/>
          </w:tcPr>
          <w:p w14:paraId="51CCD3CA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0.22</w:t>
            </w:r>
          </w:p>
        </w:tc>
      </w:tr>
      <w:tr w:rsidR="005D3D80" w:rsidRPr="007D730F" w14:paraId="31F2BA2A" w14:textId="77777777" w:rsidTr="1186FDF6">
        <w:trPr>
          <w:trHeight w:val="300"/>
        </w:trPr>
        <w:tc>
          <w:tcPr>
            <w:tcW w:w="722" w:type="pct"/>
            <w:tcBorders>
              <w:bottom w:val="single" w:sz="4" w:space="0" w:color="auto"/>
            </w:tcBorders>
            <w:noWrap/>
          </w:tcPr>
          <w:p w14:paraId="40AFD655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 w:eastAsia="it-IT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 w:eastAsia="it-IT"/>
              </w:rPr>
              <w:t>SSB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34BE61AE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34</w:t>
            </w: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06B63225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10.8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16AE786E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2.4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3E4ED646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0.77</w:t>
            </w: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717F0BC0" w14:textId="77777777" w:rsidR="005D3D80" w:rsidRPr="007D730F" w:rsidRDefault="005D3D80" w:rsidP="000410D8">
            <w:pPr>
              <w:pStyle w:val="MDPI42tablebody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/>
                <w:sz w:val="22"/>
                <w:szCs w:val="22"/>
                <w:lang w:val="en-GB"/>
              </w:rPr>
              <w:t>0.20</w:t>
            </w:r>
          </w:p>
        </w:tc>
      </w:tr>
    </w:tbl>
    <w:p w14:paraId="16D65EB4" w14:textId="6940D73E" w:rsidR="005D3D80" w:rsidRPr="007D730F" w:rsidRDefault="005D3D80" w:rsidP="1186FDF6">
      <w:pPr>
        <w:pStyle w:val="Legend"/>
        <w:rPr>
          <w:b w:val="0"/>
          <w:bCs w:val="0"/>
        </w:rPr>
      </w:pPr>
      <w:r>
        <w:rPr>
          <w:b w:val="0"/>
          <w:bCs w:val="0"/>
        </w:rPr>
        <w:t xml:space="preserve">N = Total number of sampled individuals; </w:t>
      </w:r>
      <w:proofErr w:type="spellStart"/>
      <w:r w:rsidRPr="1186FDF6">
        <w:rPr>
          <w:rFonts w:cs="Times New Roman"/>
          <w:b w:val="0"/>
          <w:bCs w:val="0"/>
          <w:smallCaps/>
        </w:rPr>
        <w:t>Ar</w:t>
      </w:r>
      <w:proofErr w:type="spellEnd"/>
      <w:r>
        <w:rPr>
          <w:b w:val="0"/>
          <w:bCs w:val="0"/>
        </w:rPr>
        <w:t xml:space="preserve"> = allelic richness; </w:t>
      </w:r>
      <w:r w:rsidRPr="1186FDF6">
        <w:rPr>
          <w:rFonts w:cs="Times New Roman"/>
          <w:b w:val="0"/>
          <w:bCs w:val="0"/>
          <w:smallCaps/>
        </w:rPr>
        <w:t>Pa</w:t>
      </w:r>
      <w:r>
        <w:rPr>
          <w:b w:val="0"/>
          <w:bCs w:val="0"/>
        </w:rPr>
        <w:t xml:space="preserve"> = number of private alleles with rarefaction;</w:t>
      </w:r>
      <w:r w:rsidRPr="1186FDF6">
        <w:rPr>
          <w:rFonts w:cs="Times New Roman"/>
          <w:b w:val="0"/>
          <w:bCs w:val="0"/>
          <w:smallCaps/>
        </w:rPr>
        <w:t xml:space="preserve"> He</w:t>
      </w:r>
      <w:r>
        <w:rPr>
          <w:b w:val="0"/>
          <w:bCs w:val="0"/>
        </w:rPr>
        <w:t xml:space="preserve"> = expected unbiased heterozygosity; </w:t>
      </w:r>
      <w:r w:rsidRPr="1186FDF6">
        <w:rPr>
          <w:rFonts w:cs="Times New Roman"/>
          <w:b w:val="0"/>
          <w:bCs w:val="0"/>
          <w:smallCaps/>
        </w:rPr>
        <w:t>F</w:t>
      </w:r>
      <w:r>
        <w:rPr>
          <w:b w:val="0"/>
          <w:bCs w:val="0"/>
        </w:rPr>
        <w:t xml:space="preserve"> = fixation index for each sampled reference population</w:t>
      </w:r>
    </w:p>
    <w:p w14:paraId="330E0B7D" w14:textId="273652CF" w:rsidR="005D3D80" w:rsidRPr="007D730F" w:rsidRDefault="005D3D80" w:rsidP="1186FDF6">
      <w:pPr>
        <w:rPr>
          <w:lang w:val="en-GB"/>
        </w:rPr>
      </w:pPr>
    </w:p>
    <w:p w14:paraId="1520B654" w14:textId="22FF6EE3" w:rsidR="005D3D80" w:rsidRPr="007D730F" w:rsidRDefault="005D3D80">
      <w:pPr>
        <w:rPr>
          <w:lang w:val="en-GB"/>
        </w:rPr>
      </w:pPr>
    </w:p>
    <w:p w14:paraId="0DF3C73F" w14:textId="77EA8619" w:rsidR="005D3D80" w:rsidRPr="007D730F" w:rsidRDefault="005D3D80" w:rsidP="005D3D80">
      <w:pPr>
        <w:pStyle w:val="Legend"/>
      </w:pPr>
      <w:r w:rsidRPr="001721DA">
        <w:t>Tab</w:t>
      </w:r>
      <w:r w:rsidR="009E5CF5" w:rsidRPr="001721DA">
        <w:t>le</w:t>
      </w:r>
      <w:r w:rsidRPr="001721DA">
        <w:t xml:space="preserve"> S2 –</w:t>
      </w:r>
      <w:r>
        <w:rPr>
          <w:b w:val="0"/>
          <w:bCs w:val="0"/>
        </w:rPr>
        <w:t xml:space="preserve"> Analysis of molecular variance (AMOVA) of the four reference populations</w:t>
      </w:r>
      <w:r w:rsidR="009E5CF5">
        <w:rPr>
          <w:b w:val="0"/>
          <w:bCs w:val="0"/>
        </w:rPr>
        <w:t>.</w:t>
      </w:r>
      <w:r>
        <w:t xml:space="preserve"> </w:t>
      </w:r>
    </w:p>
    <w:p w14:paraId="5C2F8637" w14:textId="77777777" w:rsidR="005D3D80" w:rsidRPr="007D730F" w:rsidRDefault="005D3D80" w:rsidP="005D3D80">
      <w:pPr>
        <w:pStyle w:val="Legend"/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635"/>
        <w:gridCol w:w="1489"/>
        <w:gridCol w:w="1439"/>
        <w:gridCol w:w="565"/>
        <w:gridCol w:w="700"/>
      </w:tblGrid>
      <w:tr w:rsidR="005D3D80" w:rsidRPr="007D730F" w14:paraId="0E5F0896" w14:textId="77777777" w:rsidTr="000410D8">
        <w:tc>
          <w:tcPr>
            <w:tcW w:w="2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CD04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bCs/>
                <w:sz w:val="22"/>
                <w:szCs w:val="22"/>
              </w:rPr>
              <w:t>Source of variation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0591CE8D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7D730F">
              <w:rPr>
                <w:rFonts w:ascii="Times New Roman" w:hAnsi="Times New Roman" w:cs="Times New Roman"/>
                <w:bCs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14:paraId="45AD9E43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bCs/>
                <w:sz w:val="22"/>
                <w:szCs w:val="22"/>
              </w:rPr>
              <w:t>Variance</w:t>
            </w:r>
          </w:p>
          <w:p w14:paraId="309D3C2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bCs/>
                <w:sz w:val="22"/>
                <w:szCs w:val="22"/>
              </w:rPr>
              <w:t>components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14:paraId="1B1A1092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% </w:t>
            </w:r>
            <w:proofErr w:type="gramStart"/>
            <w:r w:rsidRPr="007D730F">
              <w:rPr>
                <w:rFonts w:ascii="Times New Roman" w:hAnsi="Times New Roman" w:cs="Times New Roman"/>
                <w:bCs/>
                <w:sz w:val="22"/>
                <w:szCs w:val="22"/>
              </w:rPr>
              <w:t>variation</w:t>
            </w:r>
            <w:proofErr w:type="gramEnd"/>
          </w:p>
        </w:tc>
        <w:tc>
          <w:tcPr>
            <w:tcW w:w="70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A6770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bCs/>
                <w:sz w:val="22"/>
                <w:szCs w:val="22"/>
              </w:rPr>
              <w:t>F-statistic</w:t>
            </w:r>
          </w:p>
        </w:tc>
      </w:tr>
      <w:tr w:rsidR="005D3D80" w:rsidRPr="007D730F" w14:paraId="6DB85A1B" w14:textId="77777777" w:rsidTr="000410D8">
        <w:tc>
          <w:tcPr>
            <w:tcW w:w="2325" w:type="pct"/>
            <w:tcBorders>
              <w:top w:val="single" w:sz="4" w:space="0" w:color="auto"/>
            </w:tcBorders>
          </w:tcPr>
          <w:p w14:paraId="6ED90E3F" w14:textId="77777777" w:rsidR="005D3D80" w:rsidRPr="007D730F" w:rsidRDefault="005D3D80" w:rsidP="000410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Among populations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14:paraId="18048A17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14:paraId="013249EF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0.035</w:t>
            </w:r>
          </w:p>
        </w:tc>
        <w:tc>
          <w:tcPr>
            <w:tcW w:w="797" w:type="pct"/>
            <w:tcBorders>
              <w:top w:val="single" w:sz="4" w:space="0" w:color="auto"/>
            </w:tcBorders>
          </w:tcPr>
          <w:p w14:paraId="014B046F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13" w:type="pct"/>
            <w:tcBorders>
              <w:top w:val="single" w:sz="4" w:space="0" w:color="auto"/>
            </w:tcBorders>
          </w:tcPr>
          <w:p w14:paraId="35F5C90E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Fst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</w:tcBorders>
          </w:tcPr>
          <w:p w14:paraId="312EDBF0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</w:p>
        </w:tc>
      </w:tr>
      <w:tr w:rsidR="005D3D80" w:rsidRPr="007D730F" w14:paraId="6F0B66B8" w14:textId="77777777" w:rsidTr="000410D8">
        <w:tc>
          <w:tcPr>
            <w:tcW w:w="2325" w:type="pct"/>
          </w:tcPr>
          <w:p w14:paraId="5465A86E" w14:textId="77777777" w:rsidR="005D3D80" w:rsidRPr="007D730F" w:rsidRDefault="005D3D80" w:rsidP="000410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Among individuals within populations</w:t>
            </w:r>
          </w:p>
        </w:tc>
        <w:tc>
          <w:tcPr>
            <w:tcW w:w="352" w:type="pct"/>
          </w:tcPr>
          <w:p w14:paraId="5AFB7015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825" w:type="pct"/>
          </w:tcPr>
          <w:p w14:paraId="7B07B396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0.292</w:t>
            </w:r>
          </w:p>
        </w:tc>
        <w:tc>
          <w:tcPr>
            <w:tcW w:w="797" w:type="pct"/>
          </w:tcPr>
          <w:p w14:paraId="71817926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19.1</w:t>
            </w:r>
          </w:p>
        </w:tc>
        <w:tc>
          <w:tcPr>
            <w:tcW w:w="313" w:type="pct"/>
          </w:tcPr>
          <w:p w14:paraId="0F11AA28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Fis</w:t>
            </w:r>
            <w:proofErr w:type="spellEnd"/>
          </w:p>
        </w:tc>
        <w:tc>
          <w:tcPr>
            <w:tcW w:w="387" w:type="pct"/>
          </w:tcPr>
          <w:p w14:paraId="33B9840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</w:p>
        </w:tc>
      </w:tr>
      <w:tr w:rsidR="005D3D80" w:rsidRPr="007D730F" w14:paraId="284EC553" w14:textId="77777777" w:rsidTr="000410D8">
        <w:tc>
          <w:tcPr>
            <w:tcW w:w="2325" w:type="pct"/>
          </w:tcPr>
          <w:p w14:paraId="2370A10C" w14:textId="77777777" w:rsidR="005D3D80" w:rsidRPr="007D730F" w:rsidRDefault="005D3D80" w:rsidP="000410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Within individuals</w:t>
            </w:r>
          </w:p>
        </w:tc>
        <w:tc>
          <w:tcPr>
            <w:tcW w:w="352" w:type="pct"/>
          </w:tcPr>
          <w:p w14:paraId="32DF1B1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825" w:type="pct"/>
          </w:tcPr>
          <w:p w14:paraId="341FBB2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1.206</w:t>
            </w:r>
          </w:p>
        </w:tc>
        <w:tc>
          <w:tcPr>
            <w:tcW w:w="797" w:type="pct"/>
          </w:tcPr>
          <w:p w14:paraId="405C2ABA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78.6</w:t>
            </w:r>
          </w:p>
        </w:tc>
        <w:tc>
          <w:tcPr>
            <w:tcW w:w="313" w:type="pct"/>
          </w:tcPr>
          <w:p w14:paraId="2ADFEDB3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Fit</w:t>
            </w:r>
          </w:p>
        </w:tc>
        <w:tc>
          <w:tcPr>
            <w:tcW w:w="387" w:type="pct"/>
          </w:tcPr>
          <w:p w14:paraId="6BAEB47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0.21</w:t>
            </w:r>
          </w:p>
        </w:tc>
      </w:tr>
      <w:tr w:rsidR="005D3D80" w:rsidRPr="007D730F" w14:paraId="3C9DC332" w14:textId="77777777" w:rsidTr="000410D8">
        <w:tc>
          <w:tcPr>
            <w:tcW w:w="2325" w:type="pct"/>
            <w:tcBorders>
              <w:bottom w:val="single" w:sz="4" w:space="0" w:color="auto"/>
            </w:tcBorders>
          </w:tcPr>
          <w:p w14:paraId="70F4D7B1" w14:textId="77777777" w:rsidR="005D3D80" w:rsidRPr="007D730F" w:rsidRDefault="005D3D80" w:rsidP="000410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C0399A2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3129D144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2.431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2C4DE975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4401F97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1ACCC492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562AD0" w14:textId="77777777" w:rsidR="005D3D80" w:rsidRPr="007D730F" w:rsidRDefault="005D3D80" w:rsidP="005D3D80">
      <w:pPr>
        <w:rPr>
          <w:lang w:val="en-GB"/>
        </w:rPr>
      </w:pPr>
    </w:p>
    <w:p w14:paraId="03B51248" w14:textId="77777777" w:rsidR="005D3D80" w:rsidRPr="007D730F" w:rsidRDefault="005D3D80" w:rsidP="005D3D80">
      <w:pPr>
        <w:rPr>
          <w:lang w:val="en-GB"/>
        </w:rPr>
      </w:pPr>
    </w:p>
    <w:p w14:paraId="548B07C8" w14:textId="74B8C7DD" w:rsidR="005D3D80" w:rsidRPr="007D730F" w:rsidRDefault="005D3D80" w:rsidP="005D3D80">
      <w:pPr>
        <w:pStyle w:val="Legend"/>
        <w:rPr>
          <w:b w:val="0"/>
          <w:bCs w:val="0"/>
        </w:rPr>
      </w:pPr>
      <w:r>
        <w:rPr>
          <w:b w:val="0"/>
          <w:bCs w:val="0"/>
        </w:rPr>
        <w:t>Tab</w:t>
      </w:r>
      <w:r w:rsidR="006156B6">
        <w:rPr>
          <w:b w:val="0"/>
          <w:bCs w:val="0"/>
        </w:rPr>
        <w:t>le</w:t>
      </w:r>
      <w:r>
        <w:rPr>
          <w:b w:val="0"/>
          <w:bCs w:val="0"/>
        </w:rPr>
        <w:t xml:space="preserve"> S3 – Population pairwise </w:t>
      </w:r>
      <w:proofErr w:type="spellStart"/>
      <w:r w:rsidRPr="1B6AF426">
        <w:rPr>
          <w:rFonts w:cs="Arial (Body CS)"/>
          <w:b w:val="0"/>
          <w:bCs w:val="0"/>
          <w:smallCaps/>
        </w:rPr>
        <w:t>Fst</w:t>
      </w:r>
      <w:proofErr w:type="spellEnd"/>
      <w:r>
        <w:rPr>
          <w:b w:val="0"/>
          <w:bCs w:val="0"/>
        </w:rPr>
        <w:t>. *** indicate significant differences (p&lt;0.05)</w:t>
      </w:r>
      <w:r w:rsidR="006156B6">
        <w:rPr>
          <w:b w:val="0"/>
          <w:bCs w:val="0"/>
        </w:rPr>
        <w:t>.</w:t>
      </w:r>
    </w:p>
    <w:p w14:paraId="74B66343" w14:textId="77777777" w:rsidR="005D3D80" w:rsidRPr="007D730F" w:rsidRDefault="005D3D80" w:rsidP="005D3D80">
      <w:pPr>
        <w:pStyle w:val="Legend"/>
      </w:pPr>
    </w:p>
    <w:tbl>
      <w:tblPr>
        <w:tblW w:w="5933" w:type="dxa"/>
        <w:tblLook w:val="04A0" w:firstRow="1" w:lastRow="0" w:firstColumn="1" w:lastColumn="0" w:noHBand="0" w:noVBand="1"/>
      </w:tblPr>
      <w:tblGrid>
        <w:gridCol w:w="733"/>
        <w:gridCol w:w="1300"/>
        <w:gridCol w:w="1300"/>
        <w:gridCol w:w="1300"/>
        <w:gridCol w:w="1300"/>
      </w:tblGrid>
      <w:tr w:rsidR="005D3D80" w:rsidRPr="007D730F" w14:paraId="1072FCEA" w14:textId="77777777" w:rsidTr="000410D8">
        <w:trPr>
          <w:trHeight w:val="320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0AF8DA" w14:textId="77777777" w:rsidR="005D3D80" w:rsidRPr="007D730F" w:rsidRDefault="005D3D80" w:rsidP="000410D8">
            <w:pPr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F99240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7D730F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VDS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6C4691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7D730F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SNV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DBEDB0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7D730F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SIM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3A3793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7D730F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SSB</w:t>
            </w:r>
          </w:p>
        </w:tc>
      </w:tr>
      <w:tr w:rsidR="005D3D80" w:rsidRPr="007D730F" w14:paraId="55F0708D" w14:textId="77777777" w:rsidTr="000410D8">
        <w:trPr>
          <w:trHeight w:val="320"/>
        </w:trPr>
        <w:tc>
          <w:tcPr>
            <w:tcW w:w="733" w:type="dxa"/>
            <w:tcBorders>
              <w:top w:val="single" w:sz="4" w:space="0" w:color="auto"/>
            </w:tcBorders>
            <w:noWrap/>
            <w:hideMark/>
          </w:tcPr>
          <w:p w14:paraId="265D4FE3" w14:textId="77777777" w:rsidR="005D3D80" w:rsidRPr="007D730F" w:rsidRDefault="005D3D80" w:rsidP="000410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7D730F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VDS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</w:tcBorders>
            <w:noWrap/>
            <w:hideMark/>
          </w:tcPr>
          <w:p w14:paraId="64CE77C0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5FD4FB1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08B22C67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365E2CF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D3D80" w:rsidRPr="007D730F" w14:paraId="1A345EBD" w14:textId="77777777" w:rsidTr="000410D8">
        <w:trPr>
          <w:trHeight w:val="320"/>
        </w:trPr>
        <w:tc>
          <w:tcPr>
            <w:tcW w:w="733" w:type="dxa"/>
            <w:noWrap/>
            <w:hideMark/>
          </w:tcPr>
          <w:p w14:paraId="041AA320" w14:textId="77777777" w:rsidR="005D3D80" w:rsidRPr="007D730F" w:rsidRDefault="005D3D80" w:rsidP="000410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7D730F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SNV</w:t>
            </w:r>
          </w:p>
        </w:tc>
        <w:tc>
          <w:tcPr>
            <w:tcW w:w="1300" w:type="dxa"/>
            <w:tcBorders>
              <w:left w:val="nil"/>
            </w:tcBorders>
            <w:noWrap/>
            <w:hideMark/>
          </w:tcPr>
          <w:p w14:paraId="0CF0A432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0.003</w:t>
            </w:r>
          </w:p>
        </w:tc>
        <w:tc>
          <w:tcPr>
            <w:tcW w:w="1300" w:type="dxa"/>
            <w:noWrap/>
            <w:hideMark/>
          </w:tcPr>
          <w:p w14:paraId="06D7D408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</w:t>
            </w:r>
          </w:p>
        </w:tc>
        <w:tc>
          <w:tcPr>
            <w:tcW w:w="1300" w:type="dxa"/>
            <w:noWrap/>
            <w:hideMark/>
          </w:tcPr>
          <w:p w14:paraId="20EDDD6C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300" w:type="dxa"/>
            <w:noWrap/>
            <w:hideMark/>
          </w:tcPr>
          <w:p w14:paraId="605439A5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D3D80" w:rsidRPr="007D730F" w14:paraId="32FEFAED" w14:textId="77777777" w:rsidTr="000410D8">
        <w:trPr>
          <w:trHeight w:val="320"/>
        </w:trPr>
        <w:tc>
          <w:tcPr>
            <w:tcW w:w="733" w:type="dxa"/>
            <w:noWrap/>
            <w:hideMark/>
          </w:tcPr>
          <w:p w14:paraId="66232C6F" w14:textId="77777777" w:rsidR="005D3D80" w:rsidRPr="007D730F" w:rsidRDefault="005D3D80" w:rsidP="000410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7D730F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SIM</w:t>
            </w:r>
          </w:p>
        </w:tc>
        <w:tc>
          <w:tcPr>
            <w:tcW w:w="1300" w:type="dxa"/>
            <w:tcBorders>
              <w:left w:val="nil"/>
            </w:tcBorders>
            <w:noWrap/>
            <w:hideMark/>
          </w:tcPr>
          <w:p w14:paraId="6E6C8BDE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0.032</w:t>
            </w:r>
            <w:r w:rsidRPr="007D730F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</w:t>
            </w:r>
            <w:r w:rsidRPr="007D73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***</w:t>
            </w:r>
          </w:p>
        </w:tc>
        <w:tc>
          <w:tcPr>
            <w:tcW w:w="1300" w:type="dxa"/>
            <w:noWrap/>
            <w:hideMark/>
          </w:tcPr>
          <w:p w14:paraId="553EB2EA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0.046</w:t>
            </w:r>
            <w:r w:rsidRPr="007D730F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</w:t>
            </w:r>
            <w:r w:rsidRPr="007D73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***</w:t>
            </w:r>
          </w:p>
        </w:tc>
        <w:tc>
          <w:tcPr>
            <w:tcW w:w="1300" w:type="dxa"/>
            <w:noWrap/>
            <w:hideMark/>
          </w:tcPr>
          <w:p w14:paraId="6162B12B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1300" w:type="dxa"/>
            <w:noWrap/>
            <w:hideMark/>
          </w:tcPr>
          <w:p w14:paraId="2233A99F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D3D80" w:rsidRPr="007D730F" w14:paraId="4BD08292" w14:textId="77777777" w:rsidTr="000410D8">
        <w:trPr>
          <w:trHeight w:val="320"/>
        </w:trPr>
        <w:tc>
          <w:tcPr>
            <w:tcW w:w="733" w:type="dxa"/>
            <w:tcBorders>
              <w:bottom w:val="single" w:sz="4" w:space="0" w:color="auto"/>
            </w:tcBorders>
            <w:noWrap/>
            <w:hideMark/>
          </w:tcPr>
          <w:p w14:paraId="7AED187B" w14:textId="77777777" w:rsidR="005D3D80" w:rsidRPr="007D730F" w:rsidRDefault="005D3D80" w:rsidP="000410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7D730F"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SSB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74D12456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0.048</w:t>
            </w:r>
            <w:r w:rsidRPr="007D730F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</w:t>
            </w:r>
            <w:r w:rsidRPr="007D73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***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hideMark/>
          </w:tcPr>
          <w:p w14:paraId="166BE89D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0.068</w:t>
            </w:r>
            <w:r w:rsidRPr="007D730F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</w:t>
            </w:r>
            <w:r w:rsidRPr="007D73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***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hideMark/>
          </w:tcPr>
          <w:p w14:paraId="44C77BC4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0.037</w:t>
            </w:r>
            <w:r w:rsidRPr="007D730F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</w:t>
            </w:r>
            <w:r w:rsidRPr="007D73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***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hideMark/>
          </w:tcPr>
          <w:p w14:paraId="33E3F8E7" w14:textId="77777777" w:rsidR="005D3D80" w:rsidRPr="007D730F" w:rsidRDefault="005D3D80" w:rsidP="000410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D73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</w:t>
            </w:r>
          </w:p>
        </w:tc>
      </w:tr>
    </w:tbl>
    <w:p w14:paraId="3C4DC10C" w14:textId="77777777" w:rsidR="005D3D80" w:rsidRPr="007D730F" w:rsidRDefault="005D3D80">
      <w:pPr>
        <w:rPr>
          <w:lang w:val="en-GB"/>
        </w:rPr>
      </w:pPr>
    </w:p>
    <w:sectPr w:rsidR="005D3D80" w:rsidRPr="007D7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3" w:csb1="00000000"/>
  </w:font>
  <w:font w:name="Arial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0"/>
    <w:rsid w:val="001721DA"/>
    <w:rsid w:val="003026F0"/>
    <w:rsid w:val="003B6466"/>
    <w:rsid w:val="00404269"/>
    <w:rsid w:val="00417095"/>
    <w:rsid w:val="005D3D80"/>
    <w:rsid w:val="006156B6"/>
    <w:rsid w:val="00796B76"/>
    <w:rsid w:val="007973C8"/>
    <w:rsid w:val="007D5248"/>
    <w:rsid w:val="007D730F"/>
    <w:rsid w:val="009720C7"/>
    <w:rsid w:val="009E5CF5"/>
    <w:rsid w:val="00A41AB0"/>
    <w:rsid w:val="00AB7284"/>
    <w:rsid w:val="00AE24F9"/>
    <w:rsid w:val="00B907DE"/>
    <w:rsid w:val="00DB18E8"/>
    <w:rsid w:val="00F47530"/>
    <w:rsid w:val="1186FDF6"/>
    <w:rsid w:val="1B6AF426"/>
    <w:rsid w:val="32BB1073"/>
    <w:rsid w:val="64509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CB57"/>
  <w15:chartTrackingRefBased/>
  <w15:docId w15:val="{7DC1E542-ECD4-3F4F-9823-2A998B8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B7284"/>
    <w:pPr>
      <w:keepNext/>
      <w:keepLines/>
      <w:spacing w:before="240"/>
      <w:outlineLvl w:val="0"/>
    </w:pPr>
    <w:rPr>
      <w:rFonts w:ascii="Times" w:eastAsiaTheme="majorEastAsia" w:hAnsi="Times" w:cstheme="majorBidi"/>
      <w:b/>
      <w:color w:val="000000" w:themeColor="text1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B7284"/>
    <w:pPr>
      <w:keepNext/>
      <w:keepLines/>
      <w:spacing w:before="40"/>
      <w:outlineLvl w:val="1"/>
    </w:pPr>
    <w:rPr>
      <w:rFonts w:ascii="Times" w:eastAsiaTheme="majorEastAsia" w:hAnsi="Times" w:cstheme="majorBidi"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B7284"/>
    <w:pPr>
      <w:keepNext/>
      <w:keepLines/>
      <w:spacing w:before="40"/>
      <w:outlineLvl w:val="2"/>
    </w:pPr>
    <w:rPr>
      <w:rFonts w:ascii="Times" w:eastAsiaTheme="majorEastAsia" w:hAnsi="Times" w:cstheme="majorBidi"/>
      <w:i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7284"/>
    <w:rPr>
      <w:rFonts w:ascii="Times" w:eastAsiaTheme="majorEastAsia" w:hAnsi="Times" w:cstheme="majorBidi"/>
      <w:b/>
      <w:color w:val="000000" w:themeColor="text1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7284"/>
    <w:rPr>
      <w:rFonts w:ascii="Times" w:eastAsiaTheme="majorEastAsia" w:hAnsi="Times" w:cstheme="majorBidi"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7284"/>
    <w:rPr>
      <w:rFonts w:ascii="Times" w:eastAsiaTheme="majorEastAsia" w:hAnsi="Times" w:cstheme="majorBidi"/>
      <w:i/>
      <w:color w:val="000000" w:themeColor="text1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AE24F9"/>
    <w:pPr>
      <w:numPr>
        <w:ilvl w:val="1"/>
      </w:numPr>
      <w:spacing w:before="40" w:after="40"/>
      <w:ind w:left="284" w:hanging="284"/>
    </w:pPr>
    <w:rPr>
      <w:rFonts w:ascii="Times" w:eastAsiaTheme="minorEastAsia" w:hAnsi="Times"/>
      <w:color w:val="000000" w:themeColor="text1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4F9"/>
    <w:rPr>
      <w:rFonts w:ascii="Times" w:eastAsiaTheme="minorEastAsia" w:hAnsi="Times"/>
      <w:color w:val="000000" w:themeColor="text1"/>
      <w:spacing w:val="15"/>
      <w:sz w:val="22"/>
      <w:szCs w:val="22"/>
    </w:rPr>
  </w:style>
  <w:style w:type="paragraph" w:customStyle="1" w:styleId="Legend">
    <w:name w:val="Legend"/>
    <w:basedOn w:val="Normale"/>
    <w:next w:val="Normale"/>
    <w:autoRedefine/>
    <w:qFormat/>
    <w:rsid w:val="005D3D80"/>
    <w:rPr>
      <w:rFonts w:ascii="Times" w:eastAsia="SimSun" w:hAnsi="Times"/>
      <w:b/>
      <w:bCs/>
      <w:sz w:val="20"/>
      <w:lang w:val="en-GB"/>
    </w:rPr>
  </w:style>
  <w:style w:type="paragraph" w:customStyle="1" w:styleId="MDPI42tablebody">
    <w:name w:val="MDPI_4.2_table_body"/>
    <w:rsid w:val="005D3D80"/>
    <w:pPr>
      <w:adjustRightInd w:val="0"/>
      <w:snapToGrid w:val="0"/>
    </w:pPr>
    <w:rPr>
      <w:rFonts w:ascii="Courier" w:eastAsia="Times New Roman" w:hAnsi="Courier" w:cs="Times New Roman"/>
      <w:snapToGrid w:val="0"/>
      <w:color w:val="000000"/>
      <w:sz w:val="20"/>
      <w:szCs w:val="20"/>
      <w:lang w:val="en-US" w:eastAsia="de-DE" w:bidi="en-US"/>
    </w:rPr>
  </w:style>
  <w:style w:type="table" w:styleId="Grigliatabella">
    <w:name w:val="Table Grid"/>
    <w:basedOn w:val="Tabellanormale"/>
    <w:uiPriority w:val="59"/>
    <w:rsid w:val="005D3D80"/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38A6F57E4C60428FC4EAE6832B5C50" ma:contentTypeVersion="13" ma:contentTypeDescription="Creare un nuovo documento." ma:contentTypeScope="" ma:versionID="290ea58f8bcf7e9c90b96893b6906fe7">
  <xsd:schema xmlns:xsd="http://www.w3.org/2001/XMLSchema" xmlns:xs="http://www.w3.org/2001/XMLSchema" xmlns:p="http://schemas.microsoft.com/office/2006/metadata/properties" xmlns:ns2="f9a2ae8b-687e-4726-acbc-ef1559dc5c81" xmlns:ns3="332e51f8-28af-4ee9-a5df-f27aae45711b" targetNamespace="http://schemas.microsoft.com/office/2006/metadata/properties" ma:root="true" ma:fieldsID="c1d1ae3ff0043a61640edbbd44e8bc1c" ns2:_="" ns3:_="">
    <xsd:import namespace="f9a2ae8b-687e-4726-acbc-ef1559dc5c81"/>
    <xsd:import namespace="332e51f8-28af-4ee9-a5df-f27aae457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2ae8b-687e-4726-acbc-ef1559dc5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e51f8-28af-4ee9-a5df-f27aae457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E3E99-74A0-4001-9CBF-61D461B0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2ae8b-687e-4726-acbc-ef1559dc5c81"/>
    <ds:schemaRef ds:uri="332e51f8-28af-4ee9-a5df-f27aae45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1E969-CEF3-4737-B29B-64E40DB07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DE35B-69C3-49D2-9709-8546BD2F52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giovanbattista de dato</dc:creator>
  <cp:keywords/>
  <dc:description/>
  <cp:lastModifiedBy>Dalila.Sansone (CREA-FL)</cp:lastModifiedBy>
  <cp:revision>17</cp:revision>
  <dcterms:created xsi:type="dcterms:W3CDTF">2021-10-08T12:59:00Z</dcterms:created>
  <dcterms:modified xsi:type="dcterms:W3CDTF">2022-08-30T12:27:00Z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0x010100BF38A6F57E4C60428FC4EAE6832B5C50</vt:lpwstr>
  </property>
</Properties>
</file>