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35" w:rsidRPr="004A769A" w:rsidRDefault="004D0C35" w:rsidP="004D0C35">
      <w:pPr>
        <w:spacing w:after="160" w:line="360" w:lineRule="auto"/>
        <w:rPr>
          <w:sz w:val="20"/>
          <w:szCs w:val="20"/>
          <w:lang w:val="en-GB"/>
        </w:rPr>
      </w:pPr>
      <w:r w:rsidRPr="004A769A">
        <w:rPr>
          <w:b/>
          <w:sz w:val="20"/>
          <w:szCs w:val="20"/>
          <w:lang w:val="en-GB"/>
        </w:rPr>
        <w:t>Table 1</w:t>
      </w:r>
      <w:r>
        <w:rPr>
          <w:b/>
          <w:sz w:val="20"/>
          <w:szCs w:val="20"/>
          <w:lang w:val="en-GB"/>
        </w:rPr>
        <w:t xml:space="preserve"> -</w:t>
      </w:r>
      <w:r w:rsidRPr="004A769A">
        <w:rPr>
          <w:sz w:val="20"/>
          <w:szCs w:val="20"/>
          <w:lang w:val="en-GB"/>
        </w:rPr>
        <w:t xml:space="preserve"> List of the 24 forest tree species of high ecological and economic importance in the Mediterranean which were mapped.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82"/>
        <w:gridCol w:w="4182"/>
      </w:tblGrid>
      <w:tr w:rsidR="004D0C35" w:rsidRPr="00167AD7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82703E">
              <w:rPr>
                <w:i/>
                <w:sz w:val="22"/>
                <w:szCs w:val="22"/>
                <w:lang w:val="en-GB"/>
              </w:rPr>
              <w:t xml:space="preserve">Acer </w:t>
            </w:r>
            <w:proofErr w:type="spellStart"/>
            <w:r w:rsidRPr="0082703E">
              <w:rPr>
                <w:i/>
                <w:sz w:val="22"/>
                <w:szCs w:val="22"/>
                <w:lang w:val="en-GB"/>
              </w:rPr>
              <w:t>hyrcanum</w:t>
            </w:r>
            <w:proofErr w:type="spellEnd"/>
            <w:r w:rsidRPr="00F760E9">
              <w:rPr>
                <w:sz w:val="22"/>
                <w:szCs w:val="22"/>
                <w:lang w:val="en-GB"/>
              </w:rPr>
              <w:t xml:space="preserve"> subsp. </w:t>
            </w:r>
            <w:proofErr w:type="spellStart"/>
            <w:r w:rsidRPr="00F760E9">
              <w:rPr>
                <w:i/>
                <w:sz w:val="22"/>
                <w:szCs w:val="22"/>
                <w:lang w:val="en-GB"/>
              </w:rPr>
              <w:t>tauricolum</w:t>
            </w:r>
            <w:proofErr w:type="spellEnd"/>
            <w:r w:rsidRPr="00F760E9">
              <w:rPr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F760E9">
              <w:rPr>
                <w:sz w:val="22"/>
                <w:szCs w:val="22"/>
                <w:lang w:val="en-GB"/>
              </w:rPr>
              <w:t>Boiss</w:t>
            </w:r>
            <w:proofErr w:type="spellEnd"/>
            <w:r w:rsidRPr="00F760E9">
              <w:rPr>
                <w:sz w:val="22"/>
                <w:szCs w:val="22"/>
                <w:lang w:val="en-GB"/>
              </w:rPr>
              <w:t xml:space="preserve">. &amp; </w:t>
            </w:r>
            <w:proofErr w:type="spellStart"/>
            <w:r w:rsidRPr="00F760E9">
              <w:rPr>
                <w:sz w:val="22"/>
                <w:szCs w:val="22"/>
                <w:lang w:val="en-GB"/>
              </w:rPr>
              <w:t>Balansa</w:t>
            </w:r>
            <w:proofErr w:type="spellEnd"/>
            <w:r w:rsidRPr="00F760E9">
              <w:rPr>
                <w:sz w:val="22"/>
                <w:szCs w:val="22"/>
                <w:lang w:val="en-GB"/>
              </w:rPr>
              <w:t xml:space="preserve">) </w:t>
            </w:r>
            <w:proofErr w:type="spellStart"/>
            <w:r w:rsidRPr="00F760E9">
              <w:rPr>
                <w:sz w:val="22"/>
                <w:szCs w:val="22"/>
                <w:lang w:val="en-GB"/>
              </w:rPr>
              <w:t>Yalt</w:t>
            </w:r>
            <w:proofErr w:type="spellEnd"/>
            <w:r w:rsidRPr="00F760E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i/>
                <w:sz w:val="22"/>
                <w:szCs w:val="22"/>
                <w:lang w:val="en-GB"/>
              </w:rPr>
            </w:pPr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Arbutus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unedo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</w:tr>
      <w:tr w:rsidR="004D0C35" w:rsidRPr="00167AD7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it-IT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it-IT"/>
              </w:rPr>
              <w:t>Cedrus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it-IT"/>
              </w:rPr>
              <w:t xml:space="preserve"> atlantica </w:t>
            </w:r>
            <w:r w:rsidRPr="0082703E">
              <w:rPr>
                <w:rFonts w:eastAsia="Helvetica Neue"/>
                <w:sz w:val="22"/>
                <w:szCs w:val="22"/>
                <w:lang w:val="it-IT"/>
              </w:rPr>
              <w:t>(</w:t>
            </w:r>
            <w:proofErr w:type="spellStart"/>
            <w:r w:rsidRPr="0082703E">
              <w:rPr>
                <w:rFonts w:eastAsia="Helvetica Neue"/>
                <w:sz w:val="22"/>
                <w:szCs w:val="22"/>
                <w:lang w:val="it-IT"/>
              </w:rPr>
              <w:t>Endl</w:t>
            </w:r>
            <w:proofErr w:type="spellEnd"/>
            <w:r w:rsidRPr="0082703E">
              <w:rPr>
                <w:rFonts w:eastAsia="Helvetica Neue"/>
                <w:sz w:val="22"/>
                <w:szCs w:val="22"/>
                <w:lang w:val="it-IT"/>
              </w:rPr>
              <w:t xml:space="preserve">.) </w:t>
            </w:r>
            <w:proofErr w:type="spellStart"/>
            <w:r w:rsidRPr="0082703E">
              <w:rPr>
                <w:rFonts w:eastAsia="Helvetica Neue"/>
                <w:sz w:val="22"/>
                <w:szCs w:val="22"/>
                <w:lang w:val="it-IT"/>
              </w:rPr>
              <w:t>Manetti</w:t>
            </w:r>
            <w:proofErr w:type="spellEnd"/>
            <w:r w:rsidRPr="0082703E">
              <w:rPr>
                <w:rFonts w:eastAsia="Helvetica Neue"/>
                <w:sz w:val="22"/>
                <w:szCs w:val="22"/>
                <w:lang w:val="it-IT"/>
              </w:rPr>
              <w:t xml:space="preserve"> ex Carriere</w:t>
            </w:r>
          </w:p>
        </w:tc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rFonts w:eastAsia="Helvetica Neue"/>
                <w:i/>
                <w:sz w:val="22"/>
                <w:szCs w:val="22"/>
                <w:lang w:val="it-IT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Cedrus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libani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A. Rich.</w:t>
            </w:r>
          </w:p>
        </w:tc>
      </w:tr>
      <w:tr w:rsidR="004D0C35" w:rsidRPr="00F760E9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Chamaerops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humilis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rFonts w:eastAsia="Helvetica Neue"/>
                <w:i/>
                <w:sz w:val="22"/>
                <w:szCs w:val="22"/>
                <w:lang w:val="en-GB"/>
              </w:rPr>
            </w:pPr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Ilex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aquifolium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</w:tr>
      <w:tr w:rsidR="004D0C35" w:rsidRPr="00F760E9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Juniperus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drupacea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sz w:val="22"/>
                <w:szCs w:val="22"/>
                <w:lang w:val="en-GB"/>
              </w:rPr>
              <w:t>Labill</w:t>
            </w:r>
            <w:proofErr w:type="spellEnd"/>
            <w:r w:rsidRPr="0082703E">
              <w:rPr>
                <w:rFonts w:eastAsia="Helvetica Neue"/>
                <w:sz w:val="22"/>
                <w:szCs w:val="22"/>
                <w:lang w:val="en-GB"/>
              </w:rPr>
              <w:t>.</w:t>
            </w:r>
          </w:p>
        </w:tc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rFonts w:eastAsia="Helvetica Neue"/>
                <w:i/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Juniperus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excelsa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sz w:val="22"/>
                <w:szCs w:val="22"/>
                <w:lang w:val="en-GB"/>
              </w:rPr>
              <w:t>M.-Bieb</w:t>
            </w:r>
            <w:proofErr w:type="spellEnd"/>
            <w:r w:rsidRPr="0082703E">
              <w:rPr>
                <w:rFonts w:eastAsia="Helvetica Neue"/>
                <w:sz w:val="22"/>
                <w:szCs w:val="22"/>
                <w:lang w:val="en-GB"/>
              </w:rPr>
              <w:t>.</w:t>
            </w:r>
          </w:p>
        </w:tc>
      </w:tr>
      <w:tr w:rsidR="004D0C35" w:rsidRPr="00F760E9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Juniperus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oxycedrus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rFonts w:eastAsia="Helvetica Neue"/>
                <w:i/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Juniperus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phoenicea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</w:tr>
      <w:tr w:rsidR="004D0C35" w:rsidRPr="00F760E9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Laurus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nobilis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rFonts w:eastAsia="Helvetica Neue"/>
                <w:i/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Pinus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brutia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Ten.</w:t>
            </w:r>
          </w:p>
        </w:tc>
      </w:tr>
      <w:tr w:rsidR="004D0C35" w:rsidRPr="00CF64D1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Pinus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halepensis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Mill.</w:t>
            </w:r>
          </w:p>
        </w:tc>
        <w:tc>
          <w:tcPr>
            <w:tcW w:w="4182" w:type="dxa"/>
            <w:vAlign w:val="center"/>
          </w:tcPr>
          <w:p w:rsidR="004D0C35" w:rsidRPr="00C638E7" w:rsidRDefault="004D0C35" w:rsidP="00670565">
            <w:pPr>
              <w:spacing w:line="360" w:lineRule="auto"/>
              <w:rPr>
                <w:rFonts w:eastAsia="Helvetica Neue"/>
                <w:i/>
                <w:sz w:val="22"/>
                <w:szCs w:val="22"/>
                <w:lang w:val="es-ES"/>
              </w:rPr>
            </w:pPr>
            <w:r w:rsidRPr="00C638E7">
              <w:rPr>
                <w:rFonts w:eastAsia="Helvetica Neue"/>
                <w:i/>
                <w:sz w:val="22"/>
                <w:szCs w:val="22"/>
                <w:lang w:val="es-ES"/>
              </w:rPr>
              <w:t xml:space="preserve">Pinus nigra </w:t>
            </w:r>
            <w:r w:rsidRPr="00C638E7">
              <w:rPr>
                <w:rFonts w:eastAsia="Helvetica Neue"/>
                <w:sz w:val="22"/>
                <w:szCs w:val="22"/>
                <w:lang w:val="es-ES"/>
              </w:rPr>
              <w:t>J.F. Arnold</w:t>
            </w:r>
          </w:p>
        </w:tc>
      </w:tr>
      <w:tr w:rsidR="004D0C35" w:rsidRPr="00F760E9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Pinus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pinea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rFonts w:eastAsia="Helvetica Neue"/>
                <w:i/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Pistacia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lentiscus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</w:tr>
      <w:tr w:rsidR="004D0C35" w:rsidRPr="00F760E9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Platanus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orientalis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rFonts w:eastAsia="Helvetica Neue"/>
                <w:i/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Quercus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canariensis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sz w:val="22"/>
                <w:szCs w:val="22"/>
                <w:lang w:val="en-GB"/>
              </w:rPr>
              <w:t>Willd</w:t>
            </w:r>
            <w:proofErr w:type="spellEnd"/>
            <w:r w:rsidRPr="0082703E">
              <w:rPr>
                <w:rFonts w:eastAsia="Helvetica Neue"/>
                <w:sz w:val="22"/>
                <w:szCs w:val="22"/>
                <w:lang w:val="en-GB"/>
              </w:rPr>
              <w:t>.</w:t>
            </w:r>
          </w:p>
        </w:tc>
      </w:tr>
      <w:tr w:rsidR="004D0C35" w:rsidRPr="00F760E9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Quercus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cerris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rFonts w:eastAsia="Helvetica Neue"/>
                <w:i/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Quercus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coccifera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</w:tr>
      <w:tr w:rsidR="004D0C35" w:rsidRPr="00F760E9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Quercus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ilex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rFonts w:eastAsia="Helvetica Neue"/>
                <w:i/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Quercus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suber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</w:tr>
      <w:tr w:rsidR="004D0C35" w:rsidRPr="00F760E9" w:rsidTr="00670565">
        <w:trPr>
          <w:jc w:val="center"/>
        </w:trPr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Taxus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baccata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L.</w:t>
            </w:r>
          </w:p>
        </w:tc>
        <w:tc>
          <w:tcPr>
            <w:tcW w:w="4182" w:type="dxa"/>
            <w:vAlign w:val="center"/>
          </w:tcPr>
          <w:p w:rsidR="004D0C35" w:rsidRPr="0082703E" w:rsidRDefault="004D0C35" w:rsidP="00670565">
            <w:pPr>
              <w:spacing w:line="360" w:lineRule="auto"/>
              <w:rPr>
                <w:rFonts w:eastAsia="Helvetica Neue"/>
                <w:i/>
                <w:sz w:val="22"/>
                <w:szCs w:val="22"/>
                <w:lang w:val="en-GB"/>
              </w:rPr>
            </w:pP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Tetraclinis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>articulata</w:t>
            </w:r>
            <w:proofErr w:type="spellEnd"/>
            <w:r w:rsidRPr="0082703E">
              <w:rPr>
                <w:rFonts w:eastAsia="Helvetica Neue"/>
                <w:i/>
                <w:sz w:val="22"/>
                <w:szCs w:val="22"/>
                <w:lang w:val="en-GB"/>
              </w:rPr>
              <w:t xml:space="preserve"> </w:t>
            </w:r>
            <w:r w:rsidRPr="0082703E">
              <w:rPr>
                <w:rFonts w:eastAsia="Helvetica Neue"/>
                <w:sz w:val="22"/>
                <w:szCs w:val="22"/>
                <w:lang w:val="en-GB"/>
              </w:rPr>
              <w:t>(</w:t>
            </w:r>
            <w:proofErr w:type="spellStart"/>
            <w:r w:rsidRPr="0082703E">
              <w:rPr>
                <w:rFonts w:eastAsia="Helvetica Neue"/>
                <w:sz w:val="22"/>
                <w:szCs w:val="22"/>
                <w:lang w:val="en-GB"/>
              </w:rPr>
              <w:t>Vahl</w:t>
            </w:r>
            <w:proofErr w:type="spellEnd"/>
            <w:r w:rsidRPr="0082703E">
              <w:rPr>
                <w:rFonts w:eastAsia="Helvetica Neue"/>
                <w:sz w:val="22"/>
                <w:szCs w:val="22"/>
                <w:lang w:val="en-GB"/>
              </w:rPr>
              <w:t>) Mast.</w:t>
            </w:r>
          </w:p>
        </w:tc>
      </w:tr>
    </w:tbl>
    <w:p w:rsidR="004D0C35" w:rsidRPr="00F760E9" w:rsidRDefault="004D0C35" w:rsidP="004D0C35">
      <w:pPr>
        <w:spacing w:after="160" w:line="360" w:lineRule="auto"/>
        <w:rPr>
          <w:lang w:val="en-GB"/>
        </w:rPr>
      </w:pPr>
    </w:p>
    <w:p w:rsidR="004D0C35" w:rsidRDefault="004D0C35" w:rsidP="004D0C35">
      <w:pPr>
        <w:rPr>
          <w:b/>
          <w:i/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br w:type="page"/>
      </w:r>
    </w:p>
    <w:p w:rsidR="004D0C35" w:rsidRPr="004A769A" w:rsidRDefault="004D0C35" w:rsidP="004D0C35">
      <w:pPr>
        <w:spacing w:line="360" w:lineRule="auto"/>
        <w:rPr>
          <w:sz w:val="20"/>
          <w:szCs w:val="20"/>
          <w:lang w:val="en-GB"/>
        </w:rPr>
      </w:pPr>
      <w:r w:rsidRPr="004A769A">
        <w:rPr>
          <w:b/>
          <w:sz w:val="20"/>
          <w:szCs w:val="20"/>
          <w:lang w:val="en-GB"/>
        </w:rPr>
        <w:lastRenderedPageBreak/>
        <w:t>Table 2</w:t>
      </w:r>
      <w:r>
        <w:rPr>
          <w:b/>
          <w:sz w:val="20"/>
          <w:szCs w:val="20"/>
          <w:lang w:val="en-GB"/>
        </w:rPr>
        <w:t xml:space="preserve"> -</w:t>
      </w:r>
      <w:r w:rsidRPr="004A769A">
        <w:rPr>
          <w:sz w:val="20"/>
          <w:szCs w:val="20"/>
          <w:lang w:val="en-GB"/>
        </w:rPr>
        <w:t xml:space="preserve"> Table of attributes of the </w:t>
      </w:r>
      <w:proofErr w:type="spellStart"/>
      <w:r w:rsidRPr="004A769A">
        <w:rPr>
          <w:sz w:val="20"/>
          <w:szCs w:val="20"/>
          <w:lang w:val="en-GB"/>
        </w:rPr>
        <w:t>shapefiles</w:t>
      </w:r>
      <w:proofErr w:type="spellEnd"/>
      <w:r w:rsidRPr="004A769A">
        <w:rPr>
          <w:sz w:val="20"/>
          <w:szCs w:val="20"/>
          <w:lang w:val="en-GB"/>
        </w:rPr>
        <w:t xml:space="preserve"> giving the distribution range of 24 key Mediterranean and European tree species. </w:t>
      </w:r>
    </w:p>
    <w:tbl>
      <w:tblPr>
        <w:tblW w:w="9637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416"/>
        <w:gridCol w:w="4029"/>
        <w:gridCol w:w="4192"/>
      </w:tblGrid>
      <w:tr w:rsidR="004D0C35" w:rsidRPr="00F760E9" w:rsidTr="00670565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b/>
                <w:lang w:val="en-GB"/>
              </w:rPr>
              <w:t>Attribute</w:t>
            </w: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b/>
                <w:lang w:val="en-GB"/>
              </w:rPr>
              <w:t>Description</w:t>
            </w:r>
          </w:p>
        </w:tc>
        <w:tc>
          <w:tcPr>
            <w:tcW w:w="4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b/>
                <w:lang w:val="en-GB"/>
              </w:rPr>
              <w:t>Comments</w:t>
            </w:r>
          </w:p>
        </w:tc>
      </w:tr>
      <w:tr w:rsidR="004D0C35" w:rsidRPr="00CF64D1" w:rsidTr="00670565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4029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Country where polygon or point is located</w:t>
            </w:r>
          </w:p>
        </w:tc>
        <w:tc>
          <w:tcPr>
            <w:tcW w:w="4192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Not all fields are filled for polygons since some cover more than one country</w:t>
            </w:r>
          </w:p>
        </w:tc>
      </w:tr>
      <w:tr w:rsidR="004D0C35" w:rsidRPr="00F760E9" w:rsidTr="00670565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Sp1_Sci_Na</w:t>
            </w:r>
          </w:p>
        </w:tc>
        <w:tc>
          <w:tcPr>
            <w:tcW w:w="4029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Scientific name of Species 1</w:t>
            </w:r>
          </w:p>
        </w:tc>
        <w:tc>
          <w:tcPr>
            <w:tcW w:w="4192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</w:p>
        </w:tc>
      </w:tr>
      <w:tr w:rsidR="004D0C35" w:rsidRPr="00F760E9" w:rsidTr="00670565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Sp1_Com_Na</w:t>
            </w:r>
          </w:p>
        </w:tc>
        <w:tc>
          <w:tcPr>
            <w:tcW w:w="4029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Common name of Species 1</w:t>
            </w:r>
          </w:p>
        </w:tc>
        <w:tc>
          <w:tcPr>
            <w:tcW w:w="4192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</w:p>
        </w:tc>
      </w:tr>
      <w:tr w:rsidR="004D0C35" w:rsidRPr="00CF64D1" w:rsidTr="00670565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Sp2_Sci_Na</w:t>
            </w:r>
          </w:p>
        </w:tc>
        <w:tc>
          <w:tcPr>
            <w:tcW w:w="4029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Scientific name of Species 2 (when information is available)</w:t>
            </w:r>
          </w:p>
        </w:tc>
        <w:tc>
          <w:tcPr>
            <w:tcW w:w="419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D0C35" w:rsidRPr="00517C98" w:rsidRDefault="004D0C35" w:rsidP="00670565">
            <w:pPr>
              <w:spacing w:line="360" w:lineRule="auto"/>
              <w:jc w:val="center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Polygons only: In some references, the area of occurrence is described with multiple species. In some cases the species of concern are mentioned as the 2nd, 3rd or 4th species; other times 2 or more species of concern appear in the same polygon and therefore are mentioned as 1st and/or 2nd and/or 3rd and/or 4th species</w:t>
            </w:r>
          </w:p>
        </w:tc>
      </w:tr>
      <w:tr w:rsidR="004D0C35" w:rsidRPr="00CF64D1" w:rsidTr="00670565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Sp3_Sci_Na</w:t>
            </w:r>
          </w:p>
        </w:tc>
        <w:tc>
          <w:tcPr>
            <w:tcW w:w="4029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Scientific name of Species 3 (when information is available)</w:t>
            </w:r>
          </w:p>
        </w:tc>
        <w:tc>
          <w:tcPr>
            <w:tcW w:w="4192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</w:p>
        </w:tc>
      </w:tr>
      <w:tr w:rsidR="004D0C35" w:rsidRPr="00CF64D1" w:rsidTr="00670565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Sp4_Sci_Na</w:t>
            </w:r>
          </w:p>
        </w:tc>
        <w:tc>
          <w:tcPr>
            <w:tcW w:w="4029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Scientific name of Species 4 (when information is available)</w:t>
            </w:r>
          </w:p>
        </w:tc>
        <w:tc>
          <w:tcPr>
            <w:tcW w:w="4192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</w:p>
        </w:tc>
      </w:tr>
      <w:tr w:rsidR="004D0C35" w:rsidRPr="00CF64D1" w:rsidTr="00670565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proofErr w:type="spellStart"/>
            <w:r w:rsidRPr="00517C98">
              <w:rPr>
                <w:rFonts w:eastAsia="Calibri"/>
                <w:sz w:val="22"/>
                <w:szCs w:val="22"/>
                <w:lang w:val="en-GB"/>
              </w:rPr>
              <w:t>Source_Dat</w:t>
            </w:r>
            <w:proofErr w:type="spellEnd"/>
          </w:p>
        </w:tc>
        <w:tc>
          <w:tcPr>
            <w:tcW w:w="4029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The original map or reference used to get the data</w:t>
            </w:r>
          </w:p>
        </w:tc>
        <w:tc>
          <w:tcPr>
            <w:tcW w:w="4192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jc w:val="center"/>
              <w:rPr>
                <w:rFonts w:eastAsia="Calibri"/>
                <w:sz w:val="22"/>
                <w:szCs w:val="22"/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For published data, the attribute consists of the author, date and title as listed in the References</w:t>
            </w:r>
          </w:p>
        </w:tc>
      </w:tr>
      <w:tr w:rsidR="004D0C35" w:rsidRPr="00CF64D1" w:rsidTr="00670565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Comments</w:t>
            </w:r>
          </w:p>
        </w:tc>
        <w:tc>
          <w:tcPr>
            <w:tcW w:w="4029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Any relevant comment regarding the data</w:t>
            </w:r>
          </w:p>
        </w:tc>
        <w:tc>
          <w:tcPr>
            <w:tcW w:w="4192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</w:p>
        </w:tc>
      </w:tr>
      <w:tr w:rsidR="004D0C35" w:rsidRPr="00CF64D1" w:rsidTr="00670565"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proofErr w:type="spellStart"/>
            <w:r w:rsidRPr="00517C98">
              <w:rPr>
                <w:rFonts w:eastAsia="Calibri"/>
                <w:sz w:val="22"/>
                <w:szCs w:val="22"/>
                <w:lang w:val="en-GB"/>
              </w:rPr>
              <w:t>code_map</w:t>
            </w:r>
            <w:proofErr w:type="spellEnd"/>
          </w:p>
        </w:tc>
        <w:tc>
          <w:tcPr>
            <w:tcW w:w="4029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  <w:r w:rsidRPr="00517C98">
              <w:rPr>
                <w:rFonts w:eastAsia="Calibri"/>
                <w:sz w:val="22"/>
                <w:szCs w:val="22"/>
                <w:lang w:val="en-GB"/>
              </w:rPr>
              <w:t>the code on the original map that refers to the specific species (when applicable)</w:t>
            </w:r>
          </w:p>
        </w:tc>
        <w:tc>
          <w:tcPr>
            <w:tcW w:w="4192" w:type="dxa"/>
            <w:tcBorders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4D0C35" w:rsidRPr="00517C98" w:rsidRDefault="004D0C35" w:rsidP="00670565">
            <w:pPr>
              <w:spacing w:line="360" w:lineRule="auto"/>
              <w:rPr>
                <w:lang w:val="en-GB"/>
              </w:rPr>
            </w:pPr>
          </w:p>
        </w:tc>
      </w:tr>
    </w:tbl>
    <w:p w:rsidR="004D0C35" w:rsidRPr="00F760E9" w:rsidRDefault="004D0C35" w:rsidP="004D0C35">
      <w:pPr>
        <w:spacing w:line="360" w:lineRule="auto"/>
        <w:rPr>
          <w:lang w:val="en-GB"/>
        </w:rPr>
      </w:pPr>
    </w:p>
    <w:p w:rsidR="004D0C35" w:rsidRPr="00F760E9" w:rsidRDefault="004D0C35" w:rsidP="004D0C35">
      <w:pPr>
        <w:spacing w:line="360" w:lineRule="auto"/>
        <w:ind w:left="450" w:hanging="450"/>
        <w:rPr>
          <w:lang w:val="en-GB"/>
        </w:rPr>
      </w:pPr>
    </w:p>
    <w:p w:rsidR="000C5705" w:rsidRPr="004D0C35" w:rsidRDefault="000C5705">
      <w:pPr>
        <w:rPr>
          <w:lang w:val="en-GB"/>
        </w:rPr>
      </w:pPr>
    </w:p>
    <w:sectPr w:rsidR="000C5705" w:rsidRPr="004D0C35" w:rsidSect="00450ABA">
      <w:footerReference w:type="default" r:id="rId4"/>
      <w:pgSz w:w="11905" w:h="16837"/>
      <w:pgMar w:top="1417" w:right="1417" w:bottom="1417" w:left="1417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E2" w:rsidRDefault="004D0C35">
    <w:pPr>
      <w:tabs>
        <w:tab w:val="center" w:pos="4513"/>
        <w:tab w:val="right" w:pos="9026"/>
      </w:tabs>
      <w:spacing w:after="720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5523E2" w:rsidRDefault="004D0C35">
    <w:pPr>
      <w:tabs>
        <w:tab w:val="center" w:pos="4513"/>
        <w:tab w:val="right" w:pos="9026"/>
      </w:tabs>
      <w:spacing w:after="72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4D0C35"/>
    <w:rsid w:val="000C5705"/>
    <w:rsid w:val="004D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0C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2020-01-10T10:52:00Z</dcterms:created>
  <dcterms:modified xsi:type="dcterms:W3CDTF">2020-01-10T10:53:00Z</dcterms:modified>
</cp:coreProperties>
</file>