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3B" w:rsidRDefault="00594C3B" w:rsidP="00594C3B">
      <w:pPr>
        <w:rPr>
          <w:rFonts w:ascii="Times New Roman" w:hAnsi="Times New Roman" w:cs="Times New Roman"/>
          <w:b/>
          <w:sz w:val="24"/>
          <w:szCs w:val="24"/>
        </w:rPr>
      </w:pPr>
      <w:r w:rsidRPr="003A110F">
        <w:rPr>
          <w:rFonts w:ascii="Times New Roman" w:hAnsi="Times New Roman" w:cs="Times New Roman"/>
          <w:b/>
          <w:sz w:val="24"/>
          <w:szCs w:val="24"/>
        </w:rPr>
        <w:t>Figure Captions</w:t>
      </w:r>
    </w:p>
    <w:p w:rsidR="00594C3B" w:rsidRPr="003A110F" w:rsidRDefault="00594C3B" w:rsidP="00594C3B">
      <w:pPr>
        <w:rPr>
          <w:rFonts w:ascii="Times New Roman" w:hAnsi="Times New Roman" w:cs="Times New Roman"/>
          <w:b/>
          <w:sz w:val="24"/>
          <w:szCs w:val="24"/>
        </w:rPr>
      </w:pPr>
    </w:p>
    <w:p w:rsidR="00594C3B" w:rsidRDefault="00594C3B" w:rsidP="00594C3B">
      <w:pPr>
        <w:pStyle w:val="Didascalia"/>
        <w:spacing w:before="120" w:after="120" w:line="360" w:lineRule="auto"/>
        <w:jc w:val="both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Fig</w:t>
      </w:r>
      <w:r w:rsidR="0083663E"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ure</w:t>
      </w:r>
      <w:r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1</w:t>
      </w:r>
      <w:r w:rsidR="0083663E"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-</w:t>
      </w:r>
      <w:r w:rsidRPr="002619E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Selection of viable explant</w:t>
      </w:r>
      <w:r w:rsidRPr="002619E3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s during </w:t>
      </w:r>
      <w:r w:rsidRPr="004F5FB6">
        <w:rPr>
          <w:rFonts w:ascii="Times New Roman" w:eastAsia="Times New Roman" w:hAnsi="Times New Roman" w:cs="Times New Roman"/>
          <w:color w:val="auto"/>
          <w:sz w:val="24"/>
          <w:szCs w:val="24"/>
        </w:rPr>
        <w:t>in vitro</w:t>
      </w:r>
      <w:r w:rsidRPr="002619E3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establishment. (a) Fungus contamination. (b) Bacterial contamination. (c) Non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-</w:t>
      </w:r>
      <w:r w:rsidRPr="002619E3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responding </w:t>
      </w:r>
      <w:proofErr w:type="spellStart"/>
      <w:r w:rsidRPr="002619E3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explant</w:t>
      </w:r>
      <w:proofErr w:type="spellEnd"/>
      <w:r w:rsidRPr="002619E3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(d) Responsive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explant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(red arrow) with basal callus (black arrow), bearing a healthy sprouted bud (yellow arrow). </w:t>
      </w:r>
      <w:r w:rsidRPr="002619E3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e</w:t>
      </w:r>
      <w:r w:rsidRPr="002619E3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) Indexing on bacteria culture medium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;</w:t>
      </w:r>
      <w:r w:rsidRPr="002619E3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w</w:t>
      </w:r>
      <w:r w:rsidRPr="002619E3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ith red arrow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a contaminated </w:t>
      </w:r>
      <w:proofErr w:type="spellStart"/>
      <w:r w:rsidRPr="002619E3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explant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(f) Clean-vigorous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microshoot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.</w:t>
      </w:r>
    </w:p>
    <w:p w:rsidR="00594C3B" w:rsidRPr="008D5A61" w:rsidRDefault="00594C3B" w:rsidP="00594C3B">
      <w:pPr>
        <w:pStyle w:val="Didascalia"/>
        <w:spacing w:before="120" w:after="120" w:line="360" w:lineRule="auto"/>
        <w:jc w:val="both"/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</w:pPr>
      <w:r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Fig</w:t>
      </w:r>
      <w:r w:rsidR="0083663E"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ure</w:t>
      </w:r>
      <w:r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2 </w:t>
      </w:r>
      <w:r w:rsidR="0083663E"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-</w:t>
      </w:r>
      <w:r w:rsidR="0083663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Effects of different conditions on multiplication and rooting using </w:t>
      </w:r>
      <w:r w:rsidRPr="006136EC">
        <w:rPr>
          <w:rFonts w:ascii="Times New Roman" w:hAnsi="Times New Roman" w:cs="Times New Roman"/>
          <w:i w:val="0"/>
          <w:color w:val="auto"/>
          <w:sz w:val="24"/>
          <w:szCs w:val="24"/>
        </w:rPr>
        <w:t>temporary immer</w:t>
      </w:r>
      <w:r w:rsidRPr="006136EC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systems at BN (a-h) and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IndPl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-k)</w:t>
      </w:r>
      <w:r w:rsidRPr="006136EC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(a) </w:t>
      </w:r>
      <w:proofErr w:type="spellStart"/>
      <w:r w:rsidRPr="006136EC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Plantform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bioreactor</w:t>
      </w:r>
      <w:r w:rsidRPr="006136EC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. (b) T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emporary immersion bioreactor (TIB). (c)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Microshoots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from gelled media (control). (d)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Microshoots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Plantform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(e)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Microshoots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obtained from nodal explants bearing callus cultured in TIB using 200ml of culture medium. (f) Rooted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microshoots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from gelled media. (g) Rooted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microshoots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from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Plantform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(h) Rooted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microshoots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obtained from nodal explants bearing callus cultured in TIB using 200ml of culture.</w:t>
      </w:r>
      <w:r w:rsidRPr="007E00F6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Microshoots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cultured in a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Plantform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bioreactor. (j) Details of the J-shaped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microshoots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in WM3 without hormones. (k)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Microshoots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cultured in DKW-C2 showing abundant callus formation in the base of stem.</w:t>
      </w:r>
    </w:p>
    <w:p w:rsidR="00594C3B" w:rsidRPr="008517AB" w:rsidRDefault="00594C3B" w:rsidP="00594C3B">
      <w:pPr>
        <w:pStyle w:val="Didascalia"/>
        <w:spacing w:before="120" w:after="120" w:line="360" w:lineRule="auto"/>
        <w:jc w:val="both"/>
        <w:rPr>
          <w:rFonts w:ascii="Times New Roman" w:eastAsia="Times New Roman" w:hAnsi="Times New Roman" w:cs="Times New Roman"/>
          <w:i w:val="0"/>
          <w:noProof/>
          <w:color w:val="auto"/>
          <w:sz w:val="24"/>
          <w:szCs w:val="24"/>
        </w:rPr>
      </w:pPr>
      <w:r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Fig</w:t>
      </w:r>
      <w:r w:rsidR="0083663E"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ure</w:t>
      </w:r>
      <w:r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3</w:t>
      </w:r>
      <w:r w:rsidR="0083663E"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-</w:t>
      </w:r>
      <w:r w:rsidRPr="008517A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Effect</w:t>
      </w:r>
      <w:r w:rsidRPr="008517AB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s of different management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s</w:t>
      </w:r>
      <w:r w:rsidRPr="008517AB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on the growth of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acclimated </w:t>
      </w:r>
      <w:proofErr w:type="spellStart"/>
      <w:r w:rsidRPr="008517AB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vitroplants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(a) Acclimated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vitroplant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before the transplant (May 25</w:t>
      </w:r>
      <w:r w:rsidRPr="0059029C">
        <w:rPr>
          <w:rFonts w:ascii="Times New Roman" w:eastAsia="Times New Roman" w:hAnsi="Times New Roman" w:cs="Times New Roman"/>
          <w:i w:val="0"/>
          <w:color w:val="auto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, 2017). (b)</w:t>
      </w:r>
      <w:r w:rsidRPr="00862B5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  <w:szCs w:val="24"/>
        </w:rPr>
        <w:t>V</w:t>
      </w:r>
      <w:r w:rsidRPr="00862B5A">
        <w:rPr>
          <w:rFonts w:ascii="Times New Roman" w:hAnsi="Times New Roman" w:cs="Times New Roman"/>
          <w:i w:val="0"/>
          <w:color w:val="auto"/>
          <w:sz w:val="24"/>
          <w:szCs w:val="24"/>
        </w:rPr>
        <w:t>itroplant</w:t>
      </w:r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s</w:t>
      </w:r>
      <w:proofErr w:type="spellEnd"/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with plastic cover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3 months after transplant </w:t>
      </w:r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(September 9</w:t>
      </w:r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  <w:vertAlign w:val="superscript"/>
        </w:rPr>
        <w:t>th</w:t>
      </w:r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, 2017)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. (c) P</w:t>
      </w:r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otted </w:t>
      </w:r>
      <w:proofErr w:type="spellStart"/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vitroplants</w:t>
      </w:r>
      <w:proofErr w:type="spellEnd"/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3 months after transplant</w:t>
      </w:r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(August 31</w:t>
      </w:r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  <w:vertAlign w:val="superscript"/>
        </w:rPr>
        <w:t>th</w:t>
      </w:r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, 2017)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(d &amp; e) Affectations of potted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vitroplants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(f)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V</w:t>
      </w:r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itroplants</w:t>
      </w:r>
      <w:proofErr w:type="spellEnd"/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from field nursery with plastic cover ready to be planted (January 31</w:t>
      </w:r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  <w:vertAlign w:val="superscript"/>
        </w:rPr>
        <w:t>th</w:t>
      </w:r>
      <w:r w:rsidRPr="00862B5A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, 2018)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.</w:t>
      </w:r>
    </w:p>
    <w:p w:rsidR="00594C3B" w:rsidRDefault="00594C3B" w:rsidP="00594C3B">
      <w:pPr>
        <w:pStyle w:val="Didascalia"/>
        <w:spacing w:before="120" w:after="120" w:line="360" w:lineRule="auto"/>
        <w:jc w:val="both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  <w:r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Fig</w:t>
      </w:r>
      <w:r w:rsidR="0083663E"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ure</w:t>
      </w:r>
      <w:r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4</w:t>
      </w:r>
      <w:r w:rsidR="0083663E" w:rsidRPr="0083663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-</w:t>
      </w:r>
      <w:r w:rsidR="0083663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517AB">
        <w:rPr>
          <w:rFonts w:ascii="Times New Roman" w:hAnsi="Times New Roman" w:cs="Times New Roman"/>
          <w:i w:val="0"/>
          <w:color w:val="auto"/>
          <w:sz w:val="24"/>
          <w:szCs w:val="24"/>
        </w:rPr>
        <w:t>Effect</w:t>
      </w:r>
      <w:r w:rsidRPr="008517AB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s of different management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s</w:t>
      </w:r>
      <w:r w:rsidRPr="008517AB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on the growth of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acclimated </w:t>
      </w:r>
      <w:proofErr w:type="spellStart"/>
      <w:r w:rsidRPr="008517AB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vitroplants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(a) Leaves formed per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vitroplant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(b) Height of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vitroplants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. (c) Basal diameter of stem. (d) Ratio diameter/height of </w:t>
      </w:r>
      <w:proofErr w:type="spellStart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vitroplant</w:t>
      </w:r>
      <w:proofErr w:type="spellEnd"/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. Results of LSD test (p</w:t>
      </w:r>
      <w:r>
        <w:rPr>
          <w:rFonts w:ascii="Magneto" w:eastAsia="Times New Roman" w:hAnsi="Magneto" w:cs="Times New Roman"/>
          <w:i w:val="0"/>
          <w:color w:val="auto"/>
          <w:sz w:val="24"/>
          <w:szCs w:val="24"/>
        </w:rPr>
        <w:t>≤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0.05)</w:t>
      </w:r>
    </w:p>
    <w:p w:rsidR="006B5ED5" w:rsidRDefault="006B5ED5"/>
    <w:sectPr w:rsidR="006B5ED5" w:rsidSect="006B5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594C3B"/>
    <w:rsid w:val="00594C3B"/>
    <w:rsid w:val="006B5ED5"/>
    <w:rsid w:val="0083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4C3B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594C3B"/>
    <w:pPr>
      <w:spacing w:after="200" w:line="240" w:lineRule="auto"/>
    </w:pPr>
    <w:rPr>
      <w:rFonts w:ascii="Verdana" w:hAnsi="Verdana"/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2</cp:revision>
  <dcterms:created xsi:type="dcterms:W3CDTF">2020-01-10T08:10:00Z</dcterms:created>
  <dcterms:modified xsi:type="dcterms:W3CDTF">2020-01-10T08:13:00Z</dcterms:modified>
</cp:coreProperties>
</file>