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B39" w:rsidRDefault="00412B39" w:rsidP="00412B39">
      <w:pPr>
        <w:spacing w:line="360" w:lineRule="auto"/>
        <w:jc w:val="both"/>
        <w:rPr>
          <w:rStyle w:val="Nessuno"/>
          <w:b/>
          <w:bCs/>
          <w:lang w:val="en-US"/>
        </w:rPr>
      </w:pPr>
      <w:r>
        <w:rPr>
          <w:rStyle w:val="Nessuno"/>
          <w:b/>
          <w:bCs/>
          <w:lang w:val="en-US"/>
        </w:rPr>
        <w:t>Figures’ caption list</w:t>
      </w:r>
    </w:p>
    <w:p w:rsidR="00412B39" w:rsidRDefault="00412B39" w:rsidP="00412B39">
      <w:pPr>
        <w:pStyle w:val="Didascalia"/>
        <w:spacing w:line="360" w:lineRule="auto"/>
        <w:jc w:val="both"/>
        <w:rPr>
          <w:rStyle w:val="Nessuno"/>
          <w:b w:val="0"/>
          <w:bCs w:val="0"/>
          <w:sz w:val="24"/>
          <w:szCs w:val="24"/>
          <w:lang w:val="en-US"/>
        </w:rPr>
      </w:pPr>
      <w:r w:rsidRPr="00192C3B">
        <w:rPr>
          <w:rStyle w:val="Nessuno"/>
          <w:bCs w:val="0"/>
          <w:sz w:val="24"/>
          <w:szCs w:val="24"/>
          <w:lang w:val="en-US"/>
        </w:rPr>
        <w:t>Figure 1</w:t>
      </w:r>
      <w:r w:rsidR="00192C3B">
        <w:rPr>
          <w:rStyle w:val="Nessuno"/>
          <w:b w:val="0"/>
          <w:bCs w:val="0"/>
          <w:sz w:val="24"/>
          <w:szCs w:val="24"/>
          <w:lang w:val="en-US"/>
        </w:rPr>
        <w:t xml:space="preserve">- </w:t>
      </w:r>
      <w:r>
        <w:rPr>
          <w:rStyle w:val="Nessuno"/>
          <w:b w:val="0"/>
          <w:bCs w:val="0"/>
          <w:sz w:val="24"/>
          <w:szCs w:val="24"/>
          <w:lang w:val="en-US"/>
        </w:rPr>
        <w:t xml:space="preserve">Variation of the radial diameter of </w:t>
      </w:r>
      <w:proofErr w:type="spellStart"/>
      <w:r>
        <w:rPr>
          <w:rStyle w:val="Nessuno"/>
          <w:b w:val="0"/>
          <w:bCs w:val="0"/>
          <w:sz w:val="24"/>
          <w:szCs w:val="24"/>
          <w:lang w:val="en-US"/>
        </w:rPr>
        <w:t>earlywood</w:t>
      </w:r>
      <w:proofErr w:type="spellEnd"/>
      <w:r>
        <w:rPr>
          <w:rStyle w:val="Nessuno"/>
          <w:b w:val="0"/>
          <w:bCs w:val="0"/>
          <w:sz w:val="24"/>
          <w:szCs w:val="24"/>
          <w:lang w:val="en-US"/>
        </w:rPr>
        <w:t xml:space="preserve"> vessels according to cambial age.</w:t>
      </w:r>
    </w:p>
    <w:p w:rsidR="00412B39" w:rsidRDefault="00192C3B" w:rsidP="00412B39">
      <w:pPr>
        <w:pStyle w:val="Didascalia"/>
        <w:spacing w:line="360" w:lineRule="auto"/>
        <w:jc w:val="both"/>
        <w:rPr>
          <w:rStyle w:val="Nessuno"/>
          <w:b w:val="0"/>
          <w:bCs w:val="0"/>
          <w:sz w:val="24"/>
          <w:szCs w:val="24"/>
          <w:lang w:val="en-US"/>
        </w:rPr>
      </w:pPr>
      <w:r w:rsidRPr="00192C3B">
        <w:rPr>
          <w:rStyle w:val="Nessuno"/>
          <w:bCs w:val="0"/>
          <w:sz w:val="24"/>
          <w:szCs w:val="24"/>
          <w:lang w:val="en-US"/>
        </w:rPr>
        <w:t>Figure 2 -</w:t>
      </w:r>
      <w:r>
        <w:rPr>
          <w:rStyle w:val="Nessuno"/>
          <w:b w:val="0"/>
          <w:bCs w:val="0"/>
          <w:sz w:val="24"/>
          <w:szCs w:val="24"/>
          <w:lang w:val="en-US"/>
        </w:rPr>
        <w:t xml:space="preserve"> </w:t>
      </w:r>
      <w:r w:rsidR="00412B39">
        <w:rPr>
          <w:rStyle w:val="Nessuno"/>
          <w:b w:val="0"/>
          <w:bCs w:val="0"/>
          <w:sz w:val="24"/>
          <w:szCs w:val="24"/>
          <w:lang w:val="en-US"/>
        </w:rPr>
        <w:t xml:space="preserve">Number of </w:t>
      </w:r>
      <w:proofErr w:type="spellStart"/>
      <w:r w:rsidR="00412B39">
        <w:rPr>
          <w:rStyle w:val="Nessuno"/>
          <w:b w:val="0"/>
          <w:bCs w:val="0"/>
          <w:sz w:val="24"/>
          <w:szCs w:val="24"/>
          <w:lang w:val="en-US"/>
        </w:rPr>
        <w:t>earlywood</w:t>
      </w:r>
      <w:proofErr w:type="spellEnd"/>
      <w:r w:rsidR="00412B39">
        <w:rPr>
          <w:rStyle w:val="Nessuno"/>
          <w:b w:val="0"/>
          <w:bCs w:val="0"/>
          <w:sz w:val="24"/>
          <w:szCs w:val="24"/>
          <w:lang w:val="en-US"/>
        </w:rPr>
        <w:t xml:space="preserve"> (left) and latewood (right) vessels per mm</w:t>
      </w:r>
      <w:r w:rsidR="00412B39">
        <w:rPr>
          <w:rStyle w:val="Nessuno"/>
          <w:b w:val="0"/>
          <w:bCs w:val="0"/>
          <w:sz w:val="24"/>
          <w:szCs w:val="24"/>
          <w:vertAlign w:val="superscript"/>
          <w:lang w:val="en-US"/>
        </w:rPr>
        <w:t>2</w:t>
      </w:r>
      <w:r w:rsidR="00412B39">
        <w:rPr>
          <w:rStyle w:val="Nessuno"/>
          <w:b w:val="0"/>
          <w:bCs w:val="0"/>
          <w:sz w:val="24"/>
          <w:szCs w:val="24"/>
          <w:lang w:val="en-US"/>
        </w:rPr>
        <w:t>.</w:t>
      </w:r>
    </w:p>
    <w:p w:rsidR="00412B39" w:rsidRDefault="00192C3B" w:rsidP="00412B39">
      <w:pPr>
        <w:pStyle w:val="Didascalia"/>
        <w:spacing w:line="360" w:lineRule="auto"/>
        <w:jc w:val="both"/>
        <w:rPr>
          <w:rStyle w:val="Nessuno"/>
          <w:b w:val="0"/>
          <w:bCs w:val="0"/>
          <w:sz w:val="24"/>
          <w:szCs w:val="24"/>
          <w:lang w:val="en-US"/>
        </w:rPr>
      </w:pPr>
      <w:r w:rsidRPr="00192C3B">
        <w:rPr>
          <w:rStyle w:val="Nessuno"/>
          <w:bCs w:val="0"/>
          <w:sz w:val="24"/>
          <w:szCs w:val="24"/>
          <w:lang w:val="en-US"/>
        </w:rPr>
        <w:t>Figure 3 -</w:t>
      </w:r>
      <w:r w:rsidR="00412B39">
        <w:rPr>
          <w:rStyle w:val="Nessuno"/>
          <w:b w:val="0"/>
          <w:bCs w:val="0"/>
          <w:sz w:val="24"/>
          <w:szCs w:val="24"/>
          <w:lang w:val="en-US"/>
        </w:rPr>
        <w:t xml:space="preserve"> Fiber length variation with cambial age.</w:t>
      </w:r>
    </w:p>
    <w:p w:rsidR="00412B39" w:rsidRDefault="00192C3B" w:rsidP="00412B39">
      <w:pPr>
        <w:pStyle w:val="Didascalia"/>
        <w:spacing w:line="360" w:lineRule="auto"/>
        <w:jc w:val="both"/>
        <w:rPr>
          <w:rStyle w:val="Nessuno"/>
          <w:b w:val="0"/>
          <w:bCs w:val="0"/>
          <w:sz w:val="24"/>
          <w:szCs w:val="24"/>
          <w:lang w:val="en-US"/>
        </w:rPr>
      </w:pPr>
      <w:r w:rsidRPr="00192C3B">
        <w:rPr>
          <w:rStyle w:val="Nessuno"/>
          <w:bCs w:val="0"/>
          <w:sz w:val="24"/>
          <w:szCs w:val="24"/>
          <w:lang w:val="en-US"/>
        </w:rPr>
        <w:t>Figure 4-</w:t>
      </w:r>
      <w:r w:rsidR="00412B39">
        <w:rPr>
          <w:rStyle w:val="Nessuno"/>
          <w:b w:val="0"/>
          <w:bCs w:val="0"/>
          <w:sz w:val="24"/>
          <w:szCs w:val="24"/>
          <w:lang w:val="en-US"/>
        </w:rPr>
        <w:t xml:space="preserve"> Ratio ring width/ fiber length</w:t>
      </w:r>
      <w:r>
        <w:rPr>
          <w:rStyle w:val="Nessuno"/>
          <w:b w:val="0"/>
          <w:bCs w:val="0"/>
          <w:sz w:val="24"/>
          <w:szCs w:val="24"/>
          <w:lang w:val="en-US"/>
        </w:rPr>
        <w:t>.</w:t>
      </w:r>
    </w:p>
    <w:p w:rsidR="00412B39" w:rsidRDefault="00192C3B" w:rsidP="00412B39">
      <w:pPr>
        <w:pStyle w:val="Didascalia"/>
        <w:spacing w:line="360" w:lineRule="auto"/>
        <w:jc w:val="both"/>
        <w:rPr>
          <w:rStyle w:val="Nessuno"/>
          <w:b w:val="0"/>
          <w:bCs w:val="0"/>
          <w:sz w:val="24"/>
          <w:szCs w:val="24"/>
          <w:lang w:val="en-US"/>
        </w:rPr>
      </w:pPr>
      <w:r w:rsidRPr="00192C3B">
        <w:rPr>
          <w:rStyle w:val="Nessuno"/>
          <w:bCs w:val="0"/>
          <w:sz w:val="24"/>
          <w:szCs w:val="24"/>
          <w:lang w:val="en-US"/>
        </w:rPr>
        <w:t>Figure 5 -</w:t>
      </w:r>
      <w:r w:rsidR="00412B39">
        <w:rPr>
          <w:rStyle w:val="Nessuno"/>
          <w:b w:val="0"/>
          <w:bCs w:val="0"/>
          <w:sz w:val="24"/>
          <w:szCs w:val="24"/>
          <w:lang w:val="en-US"/>
        </w:rPr>
        <w:t xml:space="preserve"> Linear regression ring width/latewood width</w:t>
      </w:r>
      <w:r>
        <w:rPr>
          <w:rStyle w:val="Nessuno"/>
          <w:b w:val="0"/>
          <w:bCs w:val="0"/>
          <w:sz w:val="24"/>
          <w:szCs w:val="24"/>
          <w:lang w:val="en-US"/>
        </w:rPr>
        <w:t>.</w:t>
      </w:r>
    </w:p>
    <w:p w:rsidR="00D0640C" w:rsidRPr="00412B39" w:rsidRDefault="00D0640C">
      <w:pPr>
        <w:rPr>
          <w:lang w:val="en-US"/>
        </w:rPr>
      </w:pPr>
    </w:p>
    <w:sectPr w:rsidR="00D0640C" w:rsidRPr="00412B39" w:rsidSect="00EB03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412B39"/>
    <w:rsid w:val="00192C3B"/>
    <w:rsid w:val="00412B39"/>
    <w:rsid w:val="007A11A5"/>
    <w:rsid w:val="00D0640C"/>
    <w:rsid w:val="00D8247A"/>
    <w:rsid w:val="00EB0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2B39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99"/>
    <w:semiHidden/>
    <w:unhideWhenUsed/>
    <w:qFormat/>
    <w:rsid w:val="00412B39"/>
    <w:pPr>
      <w:spacing w:before="120" w:after="120"/>
    </w:pPr>
    <w:rPr>
      <w:b/>
      <w:bCs/>
      <w:sz w:val="20"/>
      <w:szCs w:val="20"/>
    </w:rPr>
  </w:style>
  <w:style w:type="character" w:customStyle="1" w:styleId="Nessuno">
    <w:name w:val="Nessuno"/>
    <w:uiPriority w:val="99"/>
    <w:rsid w:val="00412B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6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Dalila</dc:creator>
  <cp:lastModifiedBy>Dalila</cp:lastModifiedBy>
  <cp:revision>2</cp:revision>
  <dcterms:created xsi:type="dcterms:W3CDTF">2020-06-30T13:37:00Z</dcterms:created>
  <dcterms:modified xsi:type="dcterms:W3CDTF">2020-06-30T13:41:00Z</dcterms:modified>
</cp:coreProperties>
</file>