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C0B" w:rsidRDefault="001E0801" w:rsidP="00417ADA">
      <w:pPr>
        <w:pStyle w:val="NormaleWeb"/>
        <w:spacing w:line="360" w:lineRule="auto"/>
        <w:rPr>
          <w:lang w:val="en-US"/>
        </w:rPr>
      </w:pPr>
      <w:bookmarkStart w:id="0" w:name="_GoBack"/>
      <w:bookmarkEnd w:id="0"/>
      <w:r>
        <w:rPr>
          <w:lang w:val="en-US"/>
        </w:rPr>
        <w:t xml:space="preserve">Figure </w:t>
      </w:r>
      <w:proofErr w:type="gramStart"/>
      <w:r>
        <w:rPr>
          <w:lang w:val="en-US"/>
        </w:rPr>
        <w:t>1</w:t>
      </w:r>
      <w:proofErr w:type="gramEnd"/>
      <w:r>
        <w:rPr>
          <w:lang w:val="en-US"/>
        </w:rPr>
        <w:t xml:space="preserve"> -</w:t>
      </w:r>
      <w:r w:rsidR="00B10C0B" w:rsidRPr="00B10C0B">
        <w:rPr>
          <w:lang w:val="en-US"/>
        </w:rPr>
        <w:t xml:space="preserve"> Map of the </w:t>
      </w:r>
      <w:r w:rsidR="00300F13" w:rsidRPr="00B10C0B">
        <w:rPr>
          <w:lang w:val="en-US"/>
        </w:rPr>
        <w:t>two</w:t>
      </w:r>
      <w:r w:rsidR="00B10C0B" w:rsidRPr="00B10C0B">
        <w:rPr>
          <w:lang w:val="en-US"/>
        </w:rPr>
        <w:t xml:space="preserve"> study areas located in Tuscany region</w:t>
      </w:r>
      <w:r w:rsidR="00B10C0B">
        <w:rPr>
          <w:lang w:val="en-US"/>
        </w:rPr>
        <w:t xml:space="preserve"> (green layer)</w:t>
      </w:r>
      <w:r w:rsidR="00B10C0B" w:rsidRPr="00B10C0B">
        <w:rPr>
          <w:lang w:val="en-US"/>
        </w:rPr>
        <w:t xml:space="preserve">: </w:t>
      </w:r>
      <w:proofErr w:type="spellStart"/>
      <w:r w:rsidR="00B10C0B" w:rsidRPr="00B10C0B">
        <w:rPr>
          <w:lang w:val="en-US"/>
        </w:rPr>
        <w:t>Colline</w:t>
      </w:r>
      <w:proofErr w:type="spellEnd"/>
      <w:r w:rsidR="00B10C0B" w:rsidRPr="00B10C0B">
        <w:rPr>
          <w:lang w:val="en-US"/>
        </w:rPr>
        <w:t xml:space="preserve"> </w:t>
      </w:r>
      <w:proofErr w:type="spellStart"/>
      <w:r w:rsidR="00B10C0B" w:rsidRPr="00B10C0B">
        <w:rPr>
          <w:lang w:val="en-US"/>
        </w:rPr>
        <w:t>Metallifere</w:t>
      </w:r>
      <w:proofErr w:type="spellEnd"/>
      <w:r w:rsidR="00B10C0B" w:rsidRPr="00B10C0B">
        <w:rPr>
          <w:lang w:val="en-US"/>
        </w:rPr>
        <w:t xml:space="preserve"> (CM) and Monte </w:t>
      </w:r>
      <w:proofErr w:type="spellStart"/>
      <w:r w:rsidR="00B10C0B" w:rsidRPr="00B10C0B">
        <w:rPr>
          <w:lang w:val="en-US"/>
        </w:rPr>
        <w:t>Amiata</w:t>
      </w:r>
      <w:proofErr w:type="spellEnd"/>
      <w:r w:rsidR="00B10C0B" w:rsidRPr="00B10C0B">
        <w:rPr>
          <w:lang w:val="en-US"/>
        </w:rPr>
        <w:t xml:space="preserve"> (MA).</w:t>
      </w:r>
    </w:p>
    <w:p w:rsidR="001E0801" w:rsidRDefault="001E0801" w:rsidP="00D92C46">
      <w:pPr>
        <w:pStyle w:val="NormaleWeb"/>
        <w:spacing w:after="0" w:line="360" w:lineRule="auto"/>
        <w:rPr>
          <w:lang w:val="en-US"/>
        </w:rPr>
      </w:pPr>
      <w:r>
        <w:rPr>
          <w:lang w:val="en-US"/>
        </w:rPr>
        <w:t xml:space="preserve">Figure 2- </w:t>
      </w:r>
      <w:r w:rsidRPr="001E0801">
        <w:rPr>
          <w:lang w:val="en-US"/>
        </w:rPr>
        <w:t xml:space="preserve">Climate diagrams for </w:t>
      </w:r>
      <w:r>
        <w:rPr>
          <w:lang w:val="en-US"/>
        </w:rPr>
        <w:t xml:space="preserve">the meteorological station </w:t>
      </w:r>
      <w:proofErr w:type="spellStart"/>
      <w:r w:rsidRPr="001E0801">
        <w:rPr>
          <w:lang w:val="en-US"/>
        </w:rPr>
        <w:t>Abbadia</w:t>
      </w:r>
      <w:proofErr w:type="spellEnd"/>
      <w:r w:rsidRPr="001E0801">
        <w:rPr>
          <w:lang w:val="en-US"/>
        </w:rPr>
        <w:t xml:space="preserve"> S. Salvatore (Monte </w:t>
      </w:r>
      <w:proofErr w:type="spellStart"/>
      <w:r w:rsidRPr="001E0801">
        <w:rPr>
          <w:lang w:val="en-US"/>
        </w:rPr>
        <w:t>Amiata</w:t>
      </w:r>
      <w:proofErr w:type="spellEnd"/>
      <w:r w:rsidRPr="001E0801">
        <w:rPr>
          <w:lang w:val="en-US"/>
        </w:rPr>
        <w:t xml:space="preserve"> - 829 m </w:t>
      </w:r>
      <w:proofErr w:type="spellStart"/>
      <w:r w:rsidR="00D92C46">
        <w:rPr>
          <w:lang w:val="en-US"/>
        </w:rPr>
        <w:t>a.s.</w:t>
      </w:r>
      <w:r w:rsidRPr="001E0801">
        <w:rPr>
          <w:lang w:val="en-US"/>
        </w:rPr>
        <w:t>l</w:t>
      </w:r>
      <w:proofErr w:type="spellEnd"/>
      <w:r w:rsidR="00D92C46">
        <w:rPr>
          <w:lang w:val="en-US"/>
        </w:rPr>
        <w:t>.</w:t>
      </w:r>
      <w:r w:rsidRPr="001E0801">
        <w:rPr>
          <w:lang w:val="en-US"/>
        </w:rPr>
        <w:t xml:space="preserve">), </w:t>
      </w:r>
      <w:proofErr w:type="spellStart"/>
      <w:r w:rsidRPr="001E0801">
        <w:rPr>
          <w:lang w:val="en-US"/>
        </w:rPr>
        <w:t>Chiusdin</w:t>
      </w:r>
      <w:r w:rsidR="00D92C46">
        <w:rPr>
          <w:lang w:val="en-US"/>
        </w:rPr>
        <w:t>o</w:t>
      </w:r>
      <w:proofErr w:type="spellEnd"/>
      <w:r w:rsidR="00D92C46">
        <w:rPr>
          <w:lang w:val="en-US"/>
        </w:rPr>
        <w:t xml:space="preserve"> (</w:t>
      </w:r>
      <w:proofErr w:type="spellStart"/>
      <w:r w:rsidR="00D92C46">
        <w:rPr>
          <w:lang w:val="en-US"/>
        </w:rPr>
        <w:t>Colline</w:t>
      </w:r>
      <w:proofErr w:type="spellEnd"/>
      <w:r w:rsidR="00D92C46">
        <w:rPr>
          <w:lang w:val="en-US"/>
        </w:rPr>
        <w:t xml:space="preserve"> </w:t>
      </w:r>
      <w:proofErr w:type="spellStart"/>
      <w:r w:rsidR="00D92C46">
        <w:rPr>
          <w:lang w:val="en-US"/>
        </w:rPr>
        <w:t>Metallifere</w:t>
      </w:r>
      <w:proofErr w:type="spellEnd"/>
      <w:r w:rsidR="00D92C46">
        <w:rPr>
          <w:lang w:val="en-US"/>
        </w:rPr>
        <w:t xml:space="preserve"> - 450 m </w:t>
      </w:r>
      <w:proofErr w:type="spellStart"/>
      <w:r w:rsidR="00D92C46">
        <w:rPr>
          <w:lang w:val="en-US"/>
        </w:rPr>
        <w:t>a.s.</w:t>
      </w:r>
      <w:r w:rsidRPr="001E0801">
        <w:rPr>
          <w:lang w:val="en-US"/>
        </w:rPr>
        <w:t>l</w:t>
      </w:r>
      <w:proofErr w:type="spellEnd"/>
      <w:r w:rsidR="00D92C46">
        <w:rPr>
          <w:lang w:val="en-US"/>
        </w:rPr>
        <w:t>.</w:t>
      </w:r>
      <w:r w:rsidRPr="001E0801">
        <w:rPr>
          <w:lang w:val="en-US"/>
        </w:rPr>
        <w:t xml:space="preserve">), the closest meteorological stations to the </w:t>
      </w:r>
      <w:r>
        <w:rPr>
          <w:lang w:val="en-US"/>
        </w:rPr>
        <w:t xml:space="preserve">study </w:t>
      </w:r>
      <w:r w:rsidRPr="001E0801">
        <w:rPr>
          <w:lang w:val="en-US"/>
        </w:rPr>
        <w:t>sites</w:t>
      </w:r>
      <w:r w:rsidR="00B10750">
        <w:rPr>
          <w:lang w:val="en-US"/>
        </w:rPr>
        <w:t xml:space="preserve"> (period 1993-2010, </w:t>
      </w:r>
      <w:proofErr w:type="spellStart"/>
      <w:r w:rsidR="00B10750">
        <w:rPr>
          <w:lang w:val="en-US"/>
        </w:rPr>
        <w:t>Settore</w:t>
      </w:r>
      <w:proofErr w:type="spellEnd"/>
      <w:r w:rsidR="00B10750">
        <w:rPr>
          <w:lang w:val="en-US"/>
        </w:rPr>
        <w:t xml:space="preserve"> </w:t>
      </w:r>
      <w:proofErr w:type="spellStart"/>
      <w:r w:rsidR="00B10750">
        <w:rPr>
          <w:lang w:val="en-US"/>
        </w:rPr>
        <w:t>Idrologico</w:t>
      </w:r>
      <w:proofErr w:type="spellEnd"/>
      <w:r w:rsidR="00B10750">
        <w:rPr>
          <w:lang w:val="en-US"/>
        </w:rPr>
        <w:t xml:space="preserve"> </w:t>
      </w:r>
      <w:proofErr w:type="spellStart"/>
      <w:r w:rsidR="00B10750">
        <w:rPr>
          <w:lang w:val="en-US"/>
        </w:rPr>
        <w:t>Regione</w:t>
      </w:r>
      <w:proofErr w:type="spellEnd"/>
      <w:r w:rsidR="00B10750">
        <w:rPr>
          <w:lang w:val="en-US"/>
        </w:rPr>
        <w:t xml:space="preserve"> Toscana)</w:t>
      </w:r>
      <w:r>
        <w:rPr>
          <w:lang w:val="en-US"/>
        </w:rPr>
        <w:t>.</w:t>
      </w:r>
    </w:p>
    <w:p w:rsidR="00B10750" w:rsidRDefault="00B10750" w:rsidP="00B10C0B">
      <w:pPr>
        <w:pStyle w:val="NormaleWeb"/>
        <w:spacing w:after="0" w:line="360" w:lineRule="auto"/>
        <w:ind w:left="360" w:hanging="360"/>
        <w:rPr>
          <w:lang w:val="en-US"/>
        </w:rPr>
      </w:pPr>
      <w:r>
        <w:rPr>
          <w:lang w:val="en-US"/>
        </w:rPr>
        <w:t xml:space="preserve">Figure </w:t>
      </w:r>
      <w:proofErr w:type="gramStart"/>
      <w:r>
        <w:rPr>
          <w:lang w:val="en-US"/>
        </w:rPr>
        <w:t>3</w:t>
      </w:r>
      <w:proofErr w:type="gramEnd"/>
      <w:r>
        <w:rPr>
          <w:lang w:val="en-US"/>
        </w:rPr>
        <w:t xml:space="preserve"> </w:t>
      </w:r>
      <w:r w:rsidR="005430A5">
        <w:rPr>
          <w:lang w:val="en-US"/>
        </w:rPr>
        <w:t>-</w:t>
      </w:r>
      <w:r>
        <w:rPr>
          <w:lang w:val="en-US"/>
        </w:rPr>
        <w:t xml:space="preserve"> Scheme of sampl</w:t>
      </w:r>
      <w:r w:rsidR="005430A5">
        <w:rPr>
          <w:lang w:val="en-US"/>
        </w:rPr>
        <w:t>ing</w:t>
      </w:r>
      <w:r>
        <w:rPr>
          <w:lang w:val="en-US"/>
        </w:rPr>
        <w:t xml:space="preserve"> protocol used for the collection</w:t>
      </w:r>
      <w:r w:rsidR="005430A5">
        <w:rPr>
          <w:lang w:val="en-US"/>
        </w:rPr>
        <w:t xml:space="preserve"> of seed regeneration.</w:t>
      </w:r>
    </w:p>
    <w:p w:rsidR="005430A5" w:rsidRDefault="005430A5" w:rsidP="00D92C46">
      <w:pPr>
        <w:pStyle w:val="NormaleWeb"/>
        <w:spacing w:after="0" w:line="360" w:lineRule="auto"/>
        <w:rPr>
          <w:lang w:val="en-US"/>
        </w:rPr>
      </w:pPr>
      <w:r>
        <w:rPr>
          <w:lang w:val="en-US"/>
        </w:rPr>
        <w:t xml:space="preserve">Figure </w:t>
      </w:r>
      <w:proofErr w:type="gramStart"/>
      <w:r>
        <w:rPr>
          <w:lang w:val="en-US"/>
        </w:rPr>
        <w:t>4</w:t>
      </w:r>
      <w:proofErr w:type="gramEnd"/>
      <w:r>
        <w:rPr>
          <w:lang w:val="en-US"/>
        </w:rPr>
        <w:t xml:space="preserve"> - </w:t>
      </w:r>
      <w:r w:rsidRPr="005430A5">
        <w:rPr>
          <w:lang w:val="en-US"/>
        </w:rPr>
        <w:t xml:space="preserve">Main </w:t>
      </w:r>
      <w:proofErr w:type="spellStart"/>
      <w:r>
        <w:rPr>
          <w:lang w:val="en-US"/>
        </w:rPr>
        <w:t>mensurational</w:t>
      </w:r>
      <w:proofErr w:type="spellEnd"/>
      <w:r>
        <w:rPr>
          <w:lang w:val="en-US"/>
        </w:rPr>
        <w:t xml:space="preserve"> </w:t>
      </w:r>
      <w:r w:rsidRPr="005430A5">
        <w:rPr>
          <w:lang w:val="en-US"/>
        </w:rPr>
        <w:t xml:space="preserve">parameters </w:t>
      </w:r>
      <w:r>
        <w:rPr>
          <w:lang w:val="en-US"/>
        </w:rPr>
        <w:t>related to</w:t>
      </w:r>
      <w:r w:rsidRPr="005430A5">
        <w:rPr>
          <w:lang w:val="en-US"/>
        </w:rPr>
        <w:t xml:space="preserve"> </w:t>
      </w:r>
      <w:r>
        <w:rPr>
          <w:lang w:val="en-US"/>
        </w:rPr>
        <w:t xml:space="preserve">the </w:t>
      </w:r>
      <w:r w:rsidRPr="005430A5">
        <w:rPr>
          <w:lang w:val="en-US"/>
        </w:rPr>
        <w:t>standards re</w:t>
      </w:r>
      <w:r>
        <w:rPr>
          <w:lang w:val="en-US"/>
        </w:rPr>
        <w:t>leased</w:t>
      </w:r>
      <w:r w:rsidRPr="005430A5">
        <w:rPr>
          <w:lang w:val="en-US"/>
        </w:rPr>
        <w:t xml:space="preserve"> in </w:t>
      </w:r>
      <w:proofErr w:type="spellStart"/>
      <w:r w:rsidRPr="005430A5">
        <w:rPr>
          <w:lang w:val="en-US"/>
        </w:rPr>
        <w:t>Colline</w:t>
      </w:r>
      <w:proofErr w:type="spellEnd"/>
      <w:r w:rsidRPr="005430A5">
        <w:rPr>
          <w:lang w:val="en-US"/>
        </w:rPr>
        <w:t xml:space="preserve"> </w:t>
      </w:r>
      <w:proofErr w:type="spellStart"/>
      <w:r w:rsidRPr="005430A5">
        <w:rPr>
          <w:lang w:val="en-US"/>
        </w:rPr>
        <w:t>Metallifere</w:t>
      </w:r>
      <w:proofErr w:type="spellEnd"/>
      <w:r w:rsidRPr="005430A5">
        <w:rPr>
          <w:lang w:val="en-US"/>
        </w:rPr>
        <w:t xml:space="preserve"> (CM</w:t>
      </w:r>
      <w:r w:rsidR="00461077">
        <w:rPr>
          <w:lang w:val="en-US"/>
        </w:rPr>
        <w:t>M sampling plots</w:t>
      </w:r>
      <w:r w:rsidRPr="005430A5">
        <w:rPr>
          <w:lang w:val="en-US"/>
        </w:rPr>
        <w:t xml:space="preserve">) and Monte </w:t>
      </w:r>
      <w:proofErr w:type="spellStart"/>
      <w:r w:rsidRPr="005430A5">
        <w:rPr>
          <w:lang w:val="en-US"/>
        </w:rPr>
        <w:t>Amiata</w:t>
      </w:r>
      <w:proofErr w:type="spellEnd"/>
      <w:r w:rsidRPr="005430A5">
        <w:rPr>
          <w:lang w:val="en-US"/>
        </w:rPr>
        <w:t xml:space="preserve"> (MA</w:t>
      </w:r>
      <w:r w:rsidR="00461077">
        <w:rPr>
          <w:lang w:val="en-US"/>
        </w:rPr>
        <w:t>M sampling plots</w:t>
      </w:r>
      <w:r w:rsidRPr="005430A5">
        <w:rPr>
          <w:lang w:val="en-US"/>
        </w:rPr>
        <w:t>).</w:t>
      </w:r>
    </w:p>
    <w:p w:rsidR="00516F00" w:rsidRDefault="00516F00" w:rsidP="00516F00">
      <w:pPr>
        <w:pStyle w:val="NormaleWeb"/>
        <w:spacing w:after="0" w:line="360" w:lineRule="auto"/>
        <w:rPr>
          <w:lang w:val="en-US"/>
        </w:rPr>
      </w:pPr>
      <w:r>
        <w:rPr>
          <w:lang w:val="en-US"/>
        </w:rPr>
        <w:t xml:space="preserve">Figure 5 - </w:t>
      </w:r>
      <w:r w:rsidRPr="00516F00">
        <w:rPr>
          <w:lang w:val="en-US"/>
        </w:rPr>
        <w:t>Pearson correlation</w:t>
      </w:r>
      <w:r w:rsidR="00C7185C">
        <w:rPr>
          <w:lang w:val="en-US"/>
        </w:rPr>
        <w:t>s</w:t>
      </w:r>
      <w:r w:rsidRPr="00516F00">
        <w:rPr>
          <w:lang w:val="en-US"/>
        </w:rPr>
        <w:t xml:space="preserve"> between</w:t>
      </w:r>
      <w:r>
        <w:rPr>
          <w:lang w:val="en-US"/>
        </w:rPr>
        <w:t>: a)</w:t>
      </w:r>
      <w:r w:rsidRPr="00516F00">
        <w:rPr>
          <w:lang w:val="en-US"/>
        </w:rPr>
        <w:t xml:space="preserve"> stools number </w:t>
      </w:r>
      <w:r>
        <w:rPr>
          <w:lang w:val="en-US"/>
        </w:rPr>
        <w:t>(</w:t>
      </w:r>
      <w:proofErr w:type="spellStart"/>
      <w:r>
        <w:rPr>
          <w:lang w:val="en-US"/>
        </w:rPr>
        <w:t>StN</w:t>
      </w:r>
      <w:proofErr w:type="spellEnd"/>
      <w:r>
        <w:rPr>
          <w:lang w:val="en-US"/>
        </w:rPr>
        <w:t xml:space="preserve">), b) </w:t>
      </w:r>
      <w:r w:rsidRPr="00516F00">
        <w:rPr>
          <w:lang w:val="en-US"/>
        </w:rPr>
        <w:t>stool crown area and the other e</w:t>
      </w:r>
      <w:r w:rsidR="00C360E7">
        <w:rPr>
          <w:lang w:val="en-US"/>
        </w:rPr>
        <w:t>xplanatory</w:t>
      </w:r>
      <w:r w:rsidRPr="00516F00">
        <w:rPr>
          <w:lang w:val="en-US"/>
        </w:rPr>
        <w:t xml:space="preserve"> variables</w:t>
      </w:r>
      <w:r w:rsidR="00C360E7">
        <w:rPr>
          <w:lang w:val="en-US"/>
        </w:rPr>
        <w:t xml:space="preserve"> related to the </w:t>
      </w:r>
      <w:r w:rsidR="00C360E7" w:rsidRPr="00516F00">
        <w:rPr>
          <w:lang w:val="en-US"/>
        </w:rPr>
        <w:t>standards</w:t>
      </w:r>
      <w:r w:rsidR="00C360E7">
        <w:rPr>
          <w:lang w:val="en-US"/>
        </w:rPr>
        <w:t xml:space="preserve"> released</w:t>
      </w:r>
      <w:r>
        <w:rPr>
          <w:lang w:val="en-US"/>
        </w:rPr>
        <w:t>.</w:t>
      </w:r>
      <w:r w:rsidRPr="00516F00">
        <w:rPr>
          <w:lang w:val="en-US"/>
        </w:rPr>
        <w:t xml:space="preserve"> The significant correlations (</w:t>
      </w:r>
      <w:r w:rsidR="00300F13">
        <w:rPr>
          <w:lang w:val="en-US"/>
        </w:rPr>
        <w:t>p &lt; 0.</w:t>
      </w:r>
      <w:r w:rsidRPr="00516F00">
        <w:rPr>
          <w:lang w:val="en-US"/>
        </w:rPr>
        <w:t>05) are marked in grey</w:t>
      </w:r>
      <w:r w:rsidRPr="005430A5">
        <w:rPr>
          <w:lang w:val="en-US"/>
        </w:rPr>
        <w:t>.</w:t>
      </w:r>
    </w:p>
    <w:p w:rsidR="00516F00" w:rsidRDefault="00A03A71" w:rsidP="00D92C46">
      <w:pPr>
        <w:pStyle w:val="NormaleWeb"/>
        <w:spacing w:after="0" w:line="360" w:lineRule="auto"/>
        <w:rPr>
          <w:lang w:val="en-US"/>
        </w:rPr>
      </w:pPr>
      <w:r>
        <w:rPr>
          <w:lang w:val="en-US"/>
        </w:rPr>
        <w:t xml:space="preserve">Figure </w:t>
      </w:r>
      <w:proofErr w:type="gramStart"/>
      <w:r>
        <w:rPr>
          <w:lang w:val="en-US"/>
        </w:rPr>
        <w:t>6</w:t>
      </w:r>
      <w:proofErr w:type="gramEnd"/>
      <w:r>
        <w:rPr>
          <w:lang w:val="en-US"/>
        </w:rPr>
        <w:t xml:space="preserve"> - </w:t>
      </w:r>
      <w:r w:rsidRPr="00A03A71">
        <w:rPr>
          <w:lang w:val="en-US"/>
        </w:rPr>
        <w:t xml:space="preserve">Distribution of chestnut seedlings among the height classes in the study areas (CMM = </w:t>
      </w:r>
      <w:proofErr w:type="spellStart"/>
      <w:r w:rsidRPr="00A03A71">
        <w:rPr>
          <w:lang w:val="en-US"/>
        </w:rPr>
        <w:t>Colline</w:t>
      </w:r>
      <w:proofErr w:type="spellEnd"/>
      <w:r w:rsidRPr="00A03A71">
        <w:rPr>
          <w:lang w:val="en-US"/>
        </w:rPr>
        <w:t xml:space="preserve"> </w:t>
      </w:r>
      <w:proofErr w:type="spellStart"/>
      <w:r w:rsidRPr="00A03A71">
        <w:rPr>
          <w:lang w:val="en-US"/>
        </w:rPr>
        <w:t>Metallifere</w:t>
      </w:r>
      <w:proofErr w:type="spellEnd"/>
      <w:r w:rsidRPr="00A03A71">
        <w:rPr>
          <w:lang w:val="en-US"/>
        </w:rPr>
        <w:t xml:space="preserve">, coppice with standards; MAM = Monte </w:t>
      </w:r>
      <w:proofErr w:type="spellStart"/>
      <w:r w:rsidRPr="00A03A71">
        <w:rPr>
          <w:lang w:val="en-US"/>
        </w:rPr>
        <w:t>Amiata</w:t>
      </w:r>
      <w:proofErr w:type="spellEnd"/>
      <w:r w:rsidRPr="00A03A71">
        <w:rPr>
          <w:lang w:val="en-US"/>
        </w:rPr>
        <w:t xml:space="preserve">, coppice with standards; MAS = Monte </w:t>
      </w:r>
      <w:proofErr w:type="spellStart"/>
      <w:r w:rsidRPr="00A03A71">
        <w:rPr>
          <w:lang w:val="en-US"/>
        </w:rPr>
        <w:t>Amiata</w:t>
      </w:r>
      <w:proofErr w:type="spellEnd"/>
      <w:r w:rsidRPr="00A03A71">
        <w:rPr>
          <w:lang w:val="en-US"/>
        </w:rPr>
        <w:t>, simple coppice). Th</w:t>
      </w:r>
      <w:r>
        <w:rPr>
          <w:lang w:val="en-US"/>
        </w:rPr>
        <w:t>e</w:t>
      </w:r>
      <w:r w:rsidRPr="00A03A71">
        <w:rPr>
          <w:lang w:val="en-US"/>
        </w:rPr>
        <w:t xml:space="preserve"> </w:t>
      </w:r>
      <w:r>
        <w:rPr>
          <w:lang w:val="en-US"/>
        </w:rPr>
        <w:t>resulting</w:t>
      </w:r>
      <w:r w:rsidRPr="00A03A71">
        <w:rPr>
          <w:lang w:val="en-US"/>
        </w:rPr>
        <w:t xml:space="preserve"> vertical evenness (VE) </w:t>
      </w:r>
      <w:r w:rsidR="00300F13">
        <w:rPr>
          <w:lang w:val="en-US"/>
        </w:rPr>
        <w:t>is</w:t>
      </w:r>
      <w:r w:rsidRPr="00A03A71">
        <w:rPr>
          <w:lang w:val="en-US"/>
        </w:rPr>
        <w:t xml:space="preserve"> reported in bracket in the legend of x-axis.</w:t>
      </w:r>
    </w:p>
    <w:p w:rsidR="00B10C0B" w:rsidRDefault="00B10C0B" w:rsidP="00D92C46">
      <w:pPr>
        <w:pStyle w:val="NormaleWeb"/>
        <w:spacing w:before="0" w:beforeAutospacing="0" w:after="0" w:afterAutospacing="0" w:line="360" w:lineRule="auto"/>
        <w:jc w:val="both"/>
        <w:rPr>
          <w:lang w:val="en-US"/>
        </w:rPr>
      </w:pPr>
      <w:r>
        <w:rPr>
          <w:lang w:val="en-US"/>
        </w:rPr>
        <w:t xml:space="preserve">Figure </w:t>
      </w:r>
      <w:r w:rsidR="00462E6E">
        <w:rPr>
          <w:lang w:val="en-US"/>
        </w:rPr>
        <w:t>7 -</w:t>
      </w:r>
      <w:r>
        <w:rPr>
          <w:lang w:val="en-US"/>
        </w:rPr>
        <w:t xml:space="preserve"> Results of redundancy analysis</w:t>
      </w:r>
      <w:r w:rsidR="00D84EB0">
        <w:rPr>
          <w:lang w:val="en-US"/>
        </w:rPr>
        <w:t xml:space="preserve"> (RDA)</w:t>
      </w:r>
      <w:r>
        <w:rPr>
          <w:lang w:val="en-US"/>
        </w:rPr>
        <w:t xml:space="preserve">. Black dots represent single sampling plots; shaded areas represent the convex hulls of the plot categories in ordination space (CMM = </w:t>
      </w:r>
      <w:proofErr w:type="spellStart"/>
      <w:r>
        <w:rPr>
          <w:lang w:val="en-US"/>
        </w:rPr>
        <w:t>Colline</w:t>
      </w:r>
      <w:proofErr w:type="spellEnd"/>
      <w:r>
        <w:rPr>
          <w:lang w:val="en-US"/>
        </w:rPr>
        <w:t xml:space="preserve"> </w:t>
      </w:r>
      <w:proofErr w:type="spellStart"/>
      <w:r>
        <w:rPr>
          <w:lang w:val="en-US"/>
        </w:rPr>
        <w:t>Metallifere</w:t>
      </w:r>
      <w:proofErr w:type="spellEnd"/>
      <w:r>
        <w:rPr>
          <w:lang w:val="en-US"/>
        </w:rPr>
        <w:t xml:space="preserve">, coppice with standards; MAM = Monte </w:t>
      </w:r>
      <w:proofErr w:type="spellStart"/>
      <w:r>
        <w:rPr>
          <w:lang w:val="en-US"/>
        </w:rPr>
        <w:t>Amiata</w:t>
      </w:r>
      <w:proofErr w:type="spellEnd"/>
      <w:r>
        <w:rPr>
          <w:lang w:val="en-US"/>
        </w:rPr>
        <w:t xml:space="preserve">, coppice with standards; MAS = Monte </w:t>
      </w:r>
      <w:proofErr w:type="spellStart"/>
      <w:r>
        <w:rPr>
          <w:lang w:val="en-US"/>
        </w:rPr>
        <w:t>Amiata</w:t>
      </w:r>
      <w:proofErr w:type="spellEnd"/>
      <w:r>
        <w:rPr>
          <w:lang w:val="en-US"/>
        </w:rPr>
        <w:t>, simple coppice). Red dots represent response variables: density of chestnut seedlings (</w:t>
      </w:r>
      <w:proofErr w:type="spellStart"/>
      <w:r>
        <w:rPr>
          <w:lang w:val="en-US"/>
        </w:rPr>
        <w:t>seed.cs</w:t>
      </w:r>
      <w:proofErr w:type="spellEnd"/>
      <w:r>
        <w:rPr>
          <w:lang w:val="en-US"/>
        </w:rPr>
        <w:t>) and saplings (</w:t>
      </w:r>
      <w:proofErr w:type="spellStart"/>
      <w:r>
        <w:rPr>
          <w:lang w:val="en-US"/>
        </w:rPr>
        <w:t>sap.cs</w:t>
      </w:r>
      <w:proofErr w:type="spellEnd"/>
      <w:r>
        <w:rPr>
          <w:lang w:val="en-US"/>
        </w:rPr>
        <w:t>), and their respective mean height (</w:t>
      </w:r>
      <w:proofErr w:type="spellStart"/>
      <w:r>
        <w:rPr>
          <w:lang w:val="en-US"/>
        </w:rPr>
        <w:t>h.seed.cs</w:t>
      </w:r>
      <w:proofErr w:type="spellEnd"/>
      <w:r>
        <w:rPr>
          <w:lang w:val="en-US"/>
        </w:rPr>
        <w:t xml:space="preserve">, </w:t>
      </w:r>
      <w:proofErr w:type="spellStart"/>
      <w:r>
        <w:rPr>
          <w:lang w:val="en-US"/>
        </w:rPr>
        <w:t>h.sap.cs</w:t>
      </w:r>
      <w:proofErr w:type="spellEnd"/>
      <w:r>
        <w:rPr>
          <w:lang w:val="en-US"/>
        </w:rPr>
        <w:t>). Blue arrows represent predictor variables: elevation, mean rain</w:t>
      </w:r>
      <w:r w:rsidR="00462E6E">
        <w:rPr>
          <w:lang w:val="en-US"/>
        </w:rPr>
        <w:t>fall</w:t>
      </w:r>
      <w:r>
        <w:rPr>
          <w:lang w:val="en-US"/>
        </w:rPr>
        <w:t xml:space="preserve"> in July (</w:t>
      </w:r>
      <w:proofErr w:type="spellStart"/>
      <w:r>
        <w:rPr>
          <w:lang w:val="en-US"/>
        </w:rPr>
        <w:t>rainJuly</w:t>
      </w:r>
      <w:proofErr w:type="spellEnd"/>
      <w:r>
        <w:rPr>
          <w:lang w:val="en-US"/>
        </w:rPr>
        <w:t>), standards density (m), standards rate</w:t>
      </w:r>
      <w:r w:rsidR="00CD77C7">
        <w:rPr>
          <w:lang w:val="en-US"/>
        </w:rPr>
        <w:t xml:space="preserve"> (percent of stools that </w:t>
      </w:r>
      <w:proofErr w:type="gramStart"/>
      <w:r w:rsidR="00CD77C7">
        <w:rPr>
          <w:lang w:val="en-US"/>
        </w:rPr>
        <w:t>were not harvested</w:t>
      </w:r>
      <w:proofErr w:type="gramEnd"/>
      <w:r w:rsidR="00CD77C7">
        <w:rPr>
          <w:lang w:val="en-US"/>
        </w:rPr>
        <w:t>)</w:t>
      </w:r>
      <w:r>
        <w:rPr>
          <w:lang w:val="en-US"/>
        </w:rPr>
        <w:t>, stool density (stools) and shoot density (shoots) (i.e., potential fire drivers considered in this study). The length and direction of the arrows indicate the strength and the sign of correlation between predictor variables and the first two axes of the ordination space (RDA1 and RDA2), respectively.</w:t>
      </w:r>
    </w:p>
    <w:p w:rsidR="00B10C0B" w:rsidRPr="00B10C0B" w:rsidRDefault="00B10C0B" w:rsidP="00300F13">
      <w:pPr>
        <w:pStyle w:val="NormaleWeb"/>
        <w:spacing w:after="0" w:line="360" w:lineRule="auto"/>
        <w:rPr>
          <w:lang w:val="en-US"/>
        </w:rPr>
      </w:pPr>
      <w:r>
        <w:rPr>
          <w:lang w:val="en-US"/>
        </w:rPr>
        <w:t xml:space="preserve">Figure </w:t>
      </w:r>
      <w:proofErr w:type="gramStart"/>
      <w:r w:rsidR="00462E6E">
        <w:rPr>
          <w:lang w:val="en-US"/>
        </w:rPr>
        <w:t>8</w:t>
      </w:r>
      <w:proofErr w:type="gramEnd"/>
      <w:r w:rsidR="00462E6E">
        <w:rPr>
          <w:lang w:val="en-US"/>
        </w:rPr>
        <w:t xml:space="preserve"> -</w:t>
      </w:r>
      <w:r w:rsidR="00300F13">
        <w:rPr>
          <w:lang w:val="en-US"/>
        </w:rPr>
        <w:t xml:space="preserve"> Box plot of</w:t>
      </w:r>
      <w:r>
        <w:rPr>
          <w:lang w:val="en-US"/>
        </w:rPr>
        <w:t xml:space="preserve"> distribution of the response variables retained in the RDA with respect to the defined plot categories.</w:t>
      </w:r>
      <w:r w:rsidR="00D92C46">
        <w:rPr>
          <w:lang w:val="en-US"/>
        </w:rPr>
        <w:t xml:space="preserve"> </w:t>
      </w:r>
      <w:r>
        <w:rPr>
          <w:lang w:val="en-US"/>
        </w:rPr>
        <w:t>Lines in bold represent the median. Boxes extend from the first to the third quartile, whereas whiskers include the smallest and the largest non-outlier points, namely, points within 1.5 times the interquartile range from the box. Different letters indicate significantly different distributions (p &lt; 0.05, non-parametric Wilcoxon rank-sum test).</w:t>
      </w:r>
    </w:p>
    <w:sectPr w:rsidR="00B10C0B" w:rsidRPr="00B10C0B" w:rsidSect="00417ADA">
      <w:pgSz w:w="11906" w:h="16838"/>
      <w:pgMar w:top="1417" w:right="1134" w:bottom="1134"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9"/>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8D"/>
    <w:rsid w:val="001E0801"/>
    <w:rsid w:val="00300F13"/>
    <w:rsid w:val="00417ADA"/>
    <w:rsid w:val="00461077"/>
    <w:rsid w:val="00462E6E"/>
    <w:rsid w:val="00516F00"/>
    <w:rsid w:val="005430A5"/>
    <w:rsid w:val="00A03A71"/>
    <w:rsid w:val="00B10750"/>
    <w:rsid w:val="00B10C0B"/>
    <w:rsid w:val="00C360E7"/>
    <w:rsid w:val="00C7185C"/>
    <w:rsid w:val="00CD77C7"/>
    <w:rsid w:val="00D84EB0"/>
    <w:rsid w:val="00D92C46"/>
    <w:rsid w:val="00D9398D"/>
    <w:rsid w:val="00F633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84EE6-5A7B-4861-A8ED-691301C4A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rsid w:val="00B10C0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riga">
    <w:name w:val="line number"/>
    <w:basedOn w:val="Carpredefinitoparagrafo"/>
    <w:uiPriority w:val="99"/>
    <w:semiHidden/>
    <w:unhideWhenUsed/>
    <w:rsid w:val="00417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384</Words>
  <Characters>2193</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15</cp:revision>
  <dcterms:created xsi:type="dcterms:W3CDTF">2018-07-18T12:26:00Z</dcterms:created>
  <dcterms:modified xsi:type="dcterms:W3CDTF">2018-10-10T09:18:00Z</dcterms:modified>
</cp:coreProperties>
</file>