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D3" w:rsidRPr="004160C6" w:rsidRDefault="000038D3" w:rsidP="000038D3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160C6">
        <w:rPr>
          <w:rFonts w:ascii="Times New Roman" w:hAnsi="Times New Roman" w:cs="Times New Roman"/>
          <w:b/>
          <w:lang w:val="en-US"/>
        </w:rPr>
        <w:t xml:space="preserve">List of Figures </w:t>
      </w:r>
      <w:r w:rsidR="004E0400">
        <w:rPr>
          <w:rFonts w:ascii="Times New Roman" w:hAnsi="Times New Roman" w:cs="Times New Roman"/>
          <w:b/>
          <w:lang w:val="en-US"/>
        </w:rPr>
        <w:t>and Tables</w:t>
      </w:r>
    </w:p>
    <w:p w:rsidR="000038D3" w:rsidRPr="004E0400" w:rsidRDefault="000038D3" w:rsidP="004E04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0400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4E04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1: Study area. The position of the three municipalities within the state of Tocantins and the border of the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Bananal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Island indigenous area on the left. The total area is 27,412 km</w:t>
      </w:r>
      <w:r w:rsidRPr="004E04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>, (3,424 km</w:t>
      </w:r>
      <w:r w:rsidRPr="004E04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Dueré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>, 13,423 km</w:t>
      </w:r>
      <w:r w:rsidRPr="004E04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Formoso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do Araguaia and 10,564 km</w:t>
      </w:r>
      <w:r w:rsidRPr="004E04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Lagoa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Confusão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), within which forest cover represents the 70% of the total area. The position of Tocantins within Brazil is on the right. </w:t>
      </w:r>
    </w:p>
    <w:p w:rsidR="000038D3" w:rsidRPr="004E0400" w:rsidRDefault="000038D3" w:rsidP="004E04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0400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4E04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2: Independent t-test. The figure shows the variables that presented statistically significant differences (black square), p-value &lt;0.05. Gender is absent because it did not present any significant differences.</w:t>
      </w:r>
    </w:p>
    <w:p w:rsidR="000038D3" w:rsidRPr="004E0400" w:rsidRDefault="000038D3" w:rsidP="004E04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0400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4E04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3: PCA score plot. The y-axis represents the PC1 “mitigation behaviors” while the x-axis represents the PC2 “risk perception” among the citizens. The star indicates the municipalities of the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Lagoa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Confusão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, the circle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Dueré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and the triangle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Formoso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do Araguaia.</w:t>
      </w:r>
    </w:p>
    <w:p w:rsidR="004E0400" w:rsidRPr="004E0400" w:rsidRDefault="004E0400" w:rsidP="004E04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0400" w:rsidRPr="004E0400" w:rsidRDefault="004E0400" w:rsidP="004E0400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</w:rPr>
        <w:t>Table1: Questions used to deliver the in-person interviews. The first group of questions was designed to investigate the daily use of fire among residents. The second group of questions addressed the mitigation behaviors of interviewees</w:t>
      </w:r>
    </w:p>
    <w:p w:rsidR="004E0400" w:rsidRPr="004E0400" w:rsidRDefault="004E0400" w:rsidP="004E0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</w:rPr>
        <w:t xml:space="preserve">Table 2: Population and social structure of the studied municipalities in the state of Tocantins. Elementary school </w:t>
      </w:r>
      <w:proofErr w:type="spellStart"/>
      <w:r w:rsidRPr="004E0400">
        <w:rPr>
          <w:rFonts w:ascii="Times New Roman" w:hAnsi="Times New Roman" w:cs="Times New Roman"/>
          <w:sz w:val="24"/>
          <w:szCs w:val="24"/>
        </w:rPr>
        <w:t>inc.</w:t>
      </w:r>
      <w:proofErr w:type="spellEnd"/>
      <w:r w:rsidRPr="004E0400">
        <w:rPr>
          <w:rFonts w:ascii="Times New Roman" w:hAnsi="Times New Roman" w:cs="Times New Roman"/>
          <w:sz w:val="24"/>
          <w:szCs w:val="24"/>
        </w:rPr>
        <w:t xml:space="preserve"> stands for elementary school incomplete.</w:t>
      </w:r>
    </w:p>
    <w:p w:rsidR="004E0400" w:rsidRPr="004E0400" w:rsidRDefault="004E0400" w:rsidP="004E0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</w:rPr>
        <w:t>Table 3: Perception of fire risk within three municipalities in the state of Tocantins.</w:t>
      </w:r>
    </w:p>
    <w:p w:rsidR="004E0400" w:rsidRPr="004E0400" w:rsidRDefault="004E0400" w:rsidP="004E0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</w:rPr>
        <w:t>Table 4: Personal opinions about fire mitigation strategies that interviewees consider useful to reduce fire impacts.</w:t>
      </w:r>
    </w:p>
    <w:p w:rsidR="004E0400" w:rsidRPr="004E0400" w:rsidRDefault="004E0400" w:rsidP="004E0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Table 5: Pairwise comparisons among municipalities (p-value is &lt;0.05). The independent variables shown are only those that displayed significant differences. In the table,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stands for “Degrees of Freedom”, M for “Mean” and SD for “Standard deviation”. M and SD are given for the two municipalities of pairwise comparison.</w:t>
      </w:r>
    </w:p>
    <w:p w:rsidR="004E0400" w:rsidRPr="004E0400" w:rsidRDefault="004E0400" w:rsidP="004E040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0400" w:rsidRPr="004E0400" w:rsidRDefault="004E0400" w:rsidP="004E0400">
      <w:pPr>
        <w:spacing w:line="360" w:lineRule="auto"/>
        <w:rPr>
          <w:rFonts w:ascii="Arial" w:hAnsi="Arial" w:cs="Arial"/>
          <w:sz w:val="24"/>
          <w:szCs w:val="24"/>
        </w:rPr>
      </w:pPr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Table 6: Pairwise comparisons among educational attainment categories (p-value is &lt;0.05). The independent variables shown are the only ones that displayed significant differences between fire mitigation behaviors. In the table, </w:t>
      </w:r>
      <w:proofErr w:type="spellStart"/>
      <w:r w:rsidRPr="004E0400">
        <w:rPr>
          <w:rFonts w:ascii="Times New Roman" w:hAnsi="Times New Roman" w:cs="Times New Roman"/>
          <w:sz w:val="24"/>
          <w:szCs w:val="24"/>
          <w:lang w:val="en-US"/>
        </w:rPr>
        <w:t>df</w:t>
      </w:r>
      <w:proofErr w:type="spellEnd"/>
      <w:r w:rsidRPr="004E0400">
        <w:rPr>
          <w:rFonts w:ascii="Times New Roman" w:hAnsi="Times New Roman" w:cs="Times New Roman"/>
          <w:sz w:val="24"/>
          <w:szCs w:val="24"/>
          <w:lang w:val="en-US"/>
        </w:rPr>
        <w:t xml:space="preserve"> stand for “Degrees of Freedom”, M for “Mean” and SD for </w:t>
      </w:r>
      <w:r w:rsidRPr="004E0400">
        <w:rPr>
          <w:rFonts w:ascii="Times New Roman" w:hAnsi="Times New Roman" w:cs="Times New Roman"/>
          <w:sz w:val="24"/>
          <w:szCs w:val="24"/>
          <w:lang w:val="en-US"/>
        </w:rPr>
        <w:lastRenderedPageBreak/>
        <w:t>“Standard deviation”. M and SD are given for the educational qualifications of the groups in each pairwise comparison.</w:t>
      </w:r>
    </w:p>
    <w:p w:rsidR="005D1DA8" w:rsidRDefault="005D1DA8"/>
    <w:sectPr w:rsidR="005D1DA8" w:rsidSect="00416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E6" w:rsidRDefault="004E0400">
      <w:pPr>
        <w:spacing w:after="0" w:line="240" w:lineRule="auto"/>
      </w:pPr>
      <w:r>
        <w:separator/>
      </w:r>
    </w:p>
  </w:endnote>
  <w:endnote w:type="continuationSeparator" w:id="0">
    <w:p w:rsidR="00102FE6" w:rsidRDefault="004E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37" w:rsidRDefault="00510A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CA4" w:rsidRPr="00510A37" w:rsidRDefault="00510A37" w:rsidP="00510A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37" w:rsidRDefault="00510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E6" w:rsidRDefault="004E0400">
      <w:pPr>
        <w:spacing w:after="0" w:line="240" w:lineRule="auto"/>
      </w:pPr>
      <w:r>
        <w:separator/>
      </w:r>
    </w:p>
  </w:footnote>
  <w:footnote w:type="continuationSeparator" w:id="0">
    <w:p w:rsidR="00102FE6" w:rsidRDefault="004E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37" w:rsidRDefault="00510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37" w:rsidRDefault="00510A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37" w:rsidRDefault="00510A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D3"/>
    <w:rsid w:val="000038D3"/>
    <w:rsid w:val="00102FE6"/>
    <w:rsid w:val="004E0400"/>
    <w:rsid w:val="00510A37"/>
    <w:rsid w:val="005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38D3"/>
    <w:pPr>
      <w:spacing w:line="256" w:lineRule="auto"/>
    </w:pPr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03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8D3"/>
    <w:rPr>
      <w:rFonts w:ascii="Calibri" w:eastAsia="Calibri" w:hAnsi="Calibri" w:cs="Calibri"/>
      <w:lang w:val="en-GB"/>
    </w:rPr>
  </w:style>
  <w:style w:type="character" w:styleId="Numeroriga">
    <w:name w:val="line number"/>
    <w:basedOn w:val="Carpredefinitoparagrafo"/>
    <w:uiPriority w:val="99"/>
    <w:semiHidden/>
    <w:unhideWhenUsed/>
    <w:rsid w:val="000038D3"/>
  </w:style>
  <w:style w:type="paragraph" w:customStyle="1" w:styleId="EndNoteBibliography">
    <w:name w:val="EndNote Bibliography"/>
    <w:basedOn w:val="Normale"/>
    <w:link w:val="EndNoteBibliographyChar"/>
    <w:rsid w:val="004E0400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locked/>
    <w:rsid w:val="004E0400"/>
    <w:rPr>
      <w:rFonts w:ascii="Calibri" w:eastAsia="Calibri" w:hAnsi="Calibri" w:cs="Calibri"/>
      <w:noProof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10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A3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2017-01-13T11:42:00Z</dcterms:created>
  <dcterms:modified xsi:type="dcterms:W3CDTF">2017-01-13T11:43:00Z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ACS Chemical Biology</vt:lpwstr>
  </property>
</Properties>
</file>