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A3" w:rsidRPr="00ED775B" w:rsidRDefault="006138A3" w:rsidP="00554C01">
      <w:p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D775B">
        <w:rPr>
          <w:rFonts w:ascii="Times New Roman" w:hAnsi="Times New Roman"/>
          <w:sz w:val="24"/>
          <w:szCs w:val="24"/>
          <w:lang w:val="en-GB"/>
        </w:rPr>
        <w:t>Figure 1</w:t>
      </w:r>
      <w:r>
        <w:rPr>
          <w:rFonts w:ascii="Times New Roman" w:hAnsi="Times New Roman"/>
          <w:sz w:val="24"/>
          <w:szCs w:val="24"/>
          <w:lang w:val="en-GB"/>
        </w:rPr>
        <w:t xml:space="preserve"> -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Mean t</w:t>
      </w:r>
      <w:r w:rsidRPr="00ED775B">
        <w:rPr>
          <w:rFonts w:ascii="Times New Roman" w:hAnsi="Times New Roman"/>
          <w:sz w:val="24"/>
          <w:szCs w:val="24"/>
          <w:lang w:val="en-GB"/>
        </w:rPr>
        <w:t>ree-ring width</w:t>
      </w:r>
      <w:r>
        <w:rPr>
          <w:rFonts w:ascii="Times New Roman" w:hAnsi="Times New Roman"/>
          <w:sz w:val="24"/>
          <w:szCs w:val="24"/>
          <w:lang w:val="en-GB"/>
        </w:rPr>
        <w:t xml:space="preserve"> chronologies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(thin lines)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of </w:t>
      </w: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four </w:t>
      </w:r>
      <w:r>
        <w:rPr>
          <w:rFonts w:ascii="Times New Roman" w:hAnsi="Times New Roman"/>
          <w:sz w:val="24"/>
          <w:szCs w:val="24"/>
          <w:lang w:val="en-GB"/>
        </w:rPr>
        <w:t>tree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groups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(pedunculate and </w:t>
      </w:r>
      <w:smartTag w:uri="urn:schemas-microsoft-com:office:smarttags" w:element="country-region">
        <w:smartTag w:uri="urn:schemas-microsoft-com:office:smarttags" w:element="place">
          <w:r w:rsidRPr="00ED775B">
            <w:rPr>
              <w:rFonts w:ascii="Times New Roman" w:hAnsi="Times New Roman"/>
              <w:sz w:val="24"/>
              <w:szCs w:val="24"/>
              <w:lang w:val="en-GB"/>
            </w:rPr>
            <w:t>Turkey</w:t>
          </w:r>
        </w:smartTag>
      </w:smartTag>
      <w:r w:rsidRPr="00ED775B">
        <w:rPr>
          <w:rFonts w:ascii="Times New Roman" w:hAnsi="Times New Roman"/>
          <w:sz w:val="24"/>
          <w:szCs w:val="24"/>
          <w:lang w:val="en-GB"/>
        </w:rPr>
        <w:t xml:space="preserve"> oak, vital and dead trees) at </w:t>
      </w: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ED775B">
        <w:rPr>
          <w:rFonts w:ascii="Times New Roman" w:hAnsi="Times New Roman"/>
          <w:sz w:val="24"/>
          <w:szCs w:val="24"/>
          <w:lang w:val="en-GB"/>
        </w:rPr>
        <w:t>Branjevina stand</w:t>
      </w:r>
      <w:r>
        <w:rPr>
          <w:rFonts w:ascii="Times New Roman" w:hAnsi="Times New Roman"/>
          <w:sz w:val="24"/>
          <w:szCs w:val="24"/>
          <w:lang w:val="en-GB"/>
        </w:rPr>
        <w:t>. Spline curves (thick lines) describe the low frequency growth trend. Each tree-ring width chronology i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>s based on 10 trees.</w:t>
      </w:r>
    </w:p>
    <w:p w:rsidR="006138A3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138A3" w:rsidRPr="00ED775B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Figure 2 - Time-series of (A) mean annual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  <w:lang w:val="en-GB"/>
          </w:rPr>
          <w:t>Danube</w:t>
        </w:r>
      </w:smartTag>
      <w:r>
        <w:rPr>
          <w:rFonts w:ascii="Times New Roman" w:hAnsi="Times New Roman"/>
          <w:sz w:val="24"/>
          <w:szCs w:val="24"/>
          <w:lang w:val="en-GB"/>
        </w:rPr>
        <w:t xml:space="preserve"> water level (Bezdan station), (B) mean annual temperature (Sombor station) and (C) annual sum of precipitation (</w:t>
      </w:r>
      <w:r w:rsidRPr="00E27B0D">
        <w:rPr>
          <w:rFonts w:ascii="Times New Roman" w:hAnsi="Times New Roman"/>
          <w:sz w:val="24"/>
          <w:szCs w:val="24"/>
          <w:lang w:val="en-GB"/>
        </w:rPr>
        <w:t>Sombor station</w:t>
      </w:r>
      <w:r>
        <w:rPr>
          <w:rFonts w:ascii="Times New Roman" w:hAnsi="Times New Roman"/>
          <w:sz w:val="24"/>
          <w:szCs w:val="24"/>
          <w:lang w:val="en-GB"/>
        </w:rPr>
        <w:t>) for the period 1961-2010.</w:t>
      </w:r>
    </w:p>
    <w:p w:rsidR="006138A3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138A3" w:rsidRPr="00ED775B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D775B">
        <w:rPr>
          <w:rFonts w:ascii="Times New Roman" w:hAnsi="Times New Roman"/>
          <w:sz w:val="24"/>
          <w:szCs w:val="24"/>
          <w:lang w:val="en-GB"/>
        </w:rPr>
        <w:t xml:space="preserve">Figure </w:t>
      </w:r>
      <w:r>
        <w:rPr>
          <w:rFonts w:ascii="Times New Roman" w:hAnsi="Times New Roman"/>
          <w:sz w:val="24"/>
          <w:szCs w:val="24"/>
          <w:lang w:val="en-GB"/>
        </w:rPr>
        <w:t>3 -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Climate diagram </w:t>
      </w:r>
      <w:r>
        <w:rPr>
          <w:rFonts w:ascii="Times New Roman" w:hAnsi="Times New Roman"/>
          <w:sz w:val="24"/>
          <w:szCs w:val="24"/>
          <w:lang w:val="en-GB"/>
        </w:rPr>
        <w:t>at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the Sombor station for the period 1961-1990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6138A3" w:rsidRPr="00ED775B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138A3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D775B">
        <w:rPr>
          <w:rFonts w:ascii="Times New Roman" w:hAnsi="Times New Roman"/>
          <w:sz w:val="24"/>
          <w:szCs w:val="24"/>
          <w:lang w:val="en-GB"/>
        </w:rPr>
        <w:t xml:space="preserve">Figure </w:t>
      </w:r>
      <w:r>
        <w:rPr>
          <w:rFonts w:ascii="Times New Roman" w:hAnsi="Times New Roman"/>
          <w:sz w:val="24"/>
          <w:szCs w:val="24"/>
          <w:lang w:val="en-GB"/>
        </w:rPr>
        <w:t>4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Climate diagram </w:t>
      </w:r>
      <w:r>
        <w:rPr>
          <w:rFonts w:ascii="Times New Roman" w:hAnsi="Times New Roman"/>
          <w:sz w:val="24"/>
          <w:szCs w:val="24"/>
          <w:lang w:val="en-GB"/>
        </w:rPr>
        <w:t xml:space="preserve">at </w:t>
      </w:r>
      <w:r w:rsidRPr="00ED775B">
        <w:rPr>
          <w:rFonts w:ascii="Times New Roman" w:hAnsi="Times New Roman"/>
          <w:sz w:val="24"/>
          <w:szCs w:val="24"/>
          <w:lang w:val="en-GB"/>
        </w:rPr>
        <w:t>the Sombor station for the period 1991-2010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6138A3" w:rsidRPr="00ED775B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138A3" w:rsidRDefault="006138A3" w:rsidP="00554C01">
      <w:pPr>
        <w:suppressLineNumbers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D775B">
        <w:rPr>
          <w:rFonts w:ascii="Times New Roman" w:hAnsi="Times New Roman"/>
          <w:sz w:val="24"/>
          <w:szCs w:val="24"/>
          <w:lang w:val="en-GB"/>
        </w:rPr>
        <w:t>Figure 5</w:t>
      </w:r>
      <w:r>
        <w:rPr>
          <w:rFonts w:ascii="Times New Roman" w:hAnsi="Times New Roman"/>
          <w:sz w:val="24"/>
          <w:szCs w:val="24"/>
          <w:lang w:val="en-GB"/>
        </w:rPr>
        <w:t xml:space="preserve"> - Bootstrapped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Pearson’s correlation between </w:t>
      </w:r>
      <w:r>
        <w:rPr>
          <w:rFonts w:ascii="Times New Roman" w:hAnsi="Times New Roman"/>
          <w:sz w:val="24"/>
          <w:szCs w:val="24"/>
          <w:lang w:val="en-GB"/>
        </w:rPr>
        <w:t xml:space="preserve">tree-ring width </w:t>
      </w:r>
      <w:r w:rsidRPr="00ED775B">
        <w:rPr>
          <w:rFonts w:ascii="Times New Roman" w:hAnsi="Times New Roman"/>
          <w:sz w:val="24"/>
          <w:szCs w:val="24"/>
          <w:lang w:val="en-GB"/>
        </w:rPr>
        <w:t>residuals and Danube water level</w:t>
      </w:r>
      <w:r>
        <w:rPr>
          <w:rFonts w:ascii="Times New Roman" w:hAnsi="Times New Roman"/>
          <w:sz w:val="24"/>
          <w:szCs w:val="24"/>
          <w:lang w:val="en-GB"/>
        </w:rPr>
        <w:t xml:space="preserve"> (left)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air </w:t>
      </w:r>
      <w:r w:rsidRPr="00ED775B">
        <w:rPr>
          <w:rFonts w:ascii="Times New Roman" w:hAnsi="Times New Roman"/>
          <w:sz w:val="24"/>
          <w:szCs w:val="24"/>
          <w:lang w:val="en-GB"/>
        </w:rPr>
        <w:t>temperature</w:t>
      </w:r>
      <w:r>
        <w:rPr>
          <w:rFonts w:ascii="Times New Roman" w:hAnsi="Times New Roman"/>
          <w:sz w:val="24"/>
          <w:szCs w:val="24"/>
          <w:lang w:val="en-GB"/>
        </w:rPr>
        <w:t xml:space="preserve"> (middle)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and precipitation</w:t>
      </w:r>
      <w:r>
        <w:rPr>
          <w:rFonts w:ascii="Times New Roman" w:hAnsi="Times New Roman"/>
          <w:sz w:val="24"/>
          <w:szCs w:val="24"/>
          <w:lang w:val="en-GB"/>
        </w:rPr>
        <w:t xml:space="preserve"> (right)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at </w:t>
      </w: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Sombor station </w:t>
      </w:r>
      <w:r>
        <w:rPr>
          <w:rFonts w:ascii="Times New Roman" w:hAnsi="Times New Roman"/>
          <w:sz w:val="24"/>
          <w:szCs w:val="24"/>
          <w:lang w:val="en-GB"/>
        </w:rPr>
        <w:t>in</w:t>
      </w:r>
      <w:r w:rsidRPr="00ED775B">
        <w:rPr>
          <w:rFonts w:ascii="Times New Roman" w:hAnsi="Times New Roman"/>
          <w:sz w:val="24"/>
          <w:szCs w:val="24"/>
          <w:lang w:val="en-GB"/>
        </w:rPr>
        <w:t xml:space="preserve"> the period 1961-2010</w:t>
      </w:r>
      <w:r>
        <w:rPr>
          <w:rFonts w:ascii="Times New Roman" w:hAnsi="Times New Roman"/>
          <w:sz w:val="24"/>
          <w:szCs w:val="24"/>
          <w:lang w:val="en-GB"/>
        </w:rPr>
        <w:t xml:space="preserve"> for the four groups of trees (top-bottom): (i) pedunculate oak vital,</w:t>
      </w:r>
      <w:r w:rsidRPr="004D516D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(ii) pedunculate oak dead, </w:t>
      </w:r>
      <w:r w:rsidRPr="004D516D">
        <w:rPr>
          <w:rFonts w:ascii="Times New Roman" w:hAnsi="Times New Roman"/>
          <w:sz w:val="24"/>
          <w:szCs w:val="24"/>
          <w:lang w:val="en-GB"/>
        </w:rPr>
        <w:t>(ii</w:t>
      </w:r>
      <w:r>
        <w:rPr>
          <w:rFonts w:ascii="Times New Roman" w:hAnsi="Times New Roman"/>
          <w:sz w:val="24"/>
          <w:szCs w:val="24"/>
          <w:lang w:val="en-GB"/>
        </w:rPr>
        <w:t>i</w:t>
      </w:r>
      <w:r w:rsidRPr="004D516D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D516D">
        <w:rPr>
          <w:rFonts w:ascii="Times New Roman" w:hAnsi="Times New Roman"/>
          <w:sz w:val="24"/>
          <w:szCs w:val="24"/>
          <w:lang w:val="en-GB"/>
        </w:rPr>
        <w:t xml:space="preserve">Turkey oak vital </w:t>
      </w:r>
      <w:r>
        <w:rPr>
          <w:rFonts w:ascii="Times New Roman" w:hAnsi="Times New Roman"/>
          <w:sz w:val="24"/>
          <w:szCs w:val="24"/>
          <w:lang w:val="en-GB"/>
        </w:rPr>
        <w:t xml:space="preserve">and </w:t>
      </w:r>
      <w:r w:rsidRPr="004D516D">
        <w:rPr>
          <w:rFonts w:ascii="Times New Roman" w:hAnsi="Times New Roman"/>
          <w:sz w:val="24"/>
          <w:szCs w:val="24"/>
          <w:lang w:val="en-GB"/>
        </w:rPr>
        <w:t>(i</w:t>
      </w:r>
      <w:r>
        <w:rPr>
          <w:rFonts w:ascii="Times New Roman" w:hAnsi="Times New Roman"/>
          <w:sz w:val="24"/>
          <w:szCs w:val="24"/>
          <w:lang w:val="en-GB"/>
        </w:rPr>
        <w:t>v</w:t>
      </w:r>
      <w:r w:rsidRPr="004D516D">
        <w:rPr>
          <w:rFonts w:ascii="Times New Roman" w:hAnsi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/>
          <w:sz w:val="24"/>
          <w:szCs w:val="24"/>
          <w:lang w:val="en-GB"/>
        </w:rPr>
        <w:t>Turkey oak dead. Months marked by small letters are from the year prior to the growth and capital letters represents the year of the growth.</w:t>
      </w:r>
      <w:r w:rsidRPr="006063D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Dark colour represents significant correlation at </w:t>
      </w:r>
      <w:r w:rsidRPr="000E5CDB">
        <w:rPr>
          <w:rFonts w:ascii="Times New Roman" w:hAnsi="Times New Roman"/>
          <w:sz w:val="24"/>
          <w:szCs w:val="24"/>
          <w:lang w:val="en-GB"/>
        </w:rPr>
        <w:t>p&lt;0.05 (n=6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Pr="000E5CDB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sectPr w:rsidR="006138A3" w:rsidSect="009F6644">
      <w:footerReference w:type="default" r:id="rId7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A3" w:rsidRDefault="006138A3" w:rsidP="00B83C38">
      <w:pPr>
        <w:spacing w:after="0" w:line="240" w:lineRule="auto"/>
      </w:pPr>
      <w:r>
        <w:separator/>
      </w:r>
    </w:p>
  </w:endnote>
  <w:endnote w:type="continuationSeparator" w:id="0">
    <w:p w:rsidR="006138A3" w:rsidRDefault="006138A3" w:rsidP="00B8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8A3" w:rsidRDefault="006138A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6138A3" w:rsidRDefault="00613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A3" w:rsidRDefault="006138A3" w:rsidP="00B83C38">
      <w:pPr>
        <w:spacing w:after="0" w:line="240" w:lineRule="auto"/>
      </w:pPr>
      <w:r>
        <w:separator/>
      </w:r>
    </w:p>
  </w:footnote>
  <w:footnote w:type="continuationSeparator" w:id="0">
    <w:p w:rsidR="006138A3" w:rsidRDefault="006138A3" w:rsidP="00B8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07C"/>
    <w:multiLevelType w:val="multilevel"/>
    <w:tmpl w:val="23C4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673FA"/>
    <w:multiLevelType w:val="hybridMultilevel"/>
    <w:tmpl w:val="3B7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C38"/>
    <w:rsid w:val="00001862"/>
    <w:rsid w:val="000024C5"/>
    <w:rsid w:val="00006FE2"/>
    <w:rsid w:val="00015F30"/>
    <w:rsid w:val="00017905"/>
    <w:rsid w:val="00022AB6"/>
    <w:rsid w:val="00026F61"/>
    <w:rsid w:val="000305BD"/>
    <w:rsid w:val="00032A99"/>
    <w:rsid w:val="0004193B"/>
    <w:rsid w:val="00044B53"/>
    <w:rsid w:val="00050E9D"/>
    <w:rsid w:val="0005162C"/>
    <w:rsid w:val="00056FB3"/>
    <w:rsid w:val="0006115A"/>
    <w:rsid w:val="0006408C"/>
    <w:rsid w:val="00070047"/>
    <w:rsid w:val="00070245"/>
    <w:rsid w:val="000874B1"/>
    <w:rsid w:val="000927B3"/>
    <w:rsid w:val="000A08D5"/>
    <w:rsid w:val="000A503D"/>
    <w:rsid w:val="000B5835"/>
    <w:rsid w:val="000C0379"/>
    <w:rsid w:val="000C380B"/>
    <w:rsid w:val="000C4E98"/>
    <w:rsid w:val="000C50E0"/>
    <w:rsid w:val="000E5819"/>
    <w:rsid w:val="000E5CDB"/>
    <w:rsid w:val="000F2499"/>
    <w:rsid w:val="001065AE"/>
    <w:rsid w:val="00115C4E"/>
    <w:rsid w:val="001248B5"/>
    <w:rsid w:val="00125B5A"/>
    <w:rsid w:val="00126988"/>
    <w:rsid w:val="00127F22"/>
    <w:rsid w:val="00133B75"/>
    <w:rsid w:val="001562A1"/>
    <w:rsid w:val="00162FA3"/>
    <w:rsid w:val="0016770F"/>
    <w:rsid w:val="0017608C"/>
    <w:rsid w:val="001762D8"/>
    <w:rsid w:val="001804EA"/>
    <w:rsid w:val="00182041"/>
    <w:rsid w:val="00192621"/>
    <w:rsid w:val="001A0AD3"/>
    <w:rsid w:val="001A55A8"/>
    <w:rsid w:val="001B60F7"/>
    <w:rsid w:val="001C4D9B"/>
    <w:rsid w:val="001C550A"/>
    <w:rsid w:val="001C5E5A"/>
    <w:rsid w:val="001D22A5"/>
    <w:rsid w:val="001D574E"/>
    <w:rsid w:val="001D6A1D"/>
    <w:rsid w:val="0020381D"/>
    <w:rsid w:val="002105D7"/>
    <w:rsid w:val="002125ED"/>
    <w:rsid w:val="00215669"/>
    <w:rsid w:val="00220A92"/>
    <w:rsid w:val="002215CB"/>
    <w:rsid w:val="0022360A"/>
    <w:rsid w:val="002368EF"/>
    <w:rsid w:val="00242772"/>
    <w:rsid w:val="002433A2"/>
    <w:rsid w:val="00244E42"/>
    <w:rsid w:val="002558F9"/>
    <w:rsid w:val="00276C3C"/>
    <w:rsid w:val="00282DAB"/>
    <w:rsid w:val="0028465B"/>
    <w:rsid w:val="00290B3C"/>
    <w:rsid w:val="00295735"/>
    <w:rsid w:val="00297FB0"/>
    <w:rsid w:val="002A09BF"/>
    <w:rsid w:val="002A2401"/>
    <w:rsid w:val="002A6359"/>
    <w:rsid w:val="002B38DA"/>
    <w:rsid w:val="002C7C35"/>
    <w:rsid w:val="002F4A44"/>
    <w:rsid w:val="002F75E2"/>
    <w:rsid w:val="0032572E"/>
    <w:rsid w:val="003333EC"/>
    <w:rsid w:val="00347B85"/>
    <w:rsid w:val="0035583C"/>
    <w:rsid w:val="00355C19"/>
    <w:rsid w:val="00365189"/>
    <w:rsid w:val="00374DE3"/>
    <w:rsid w:val="0037754F"/>
    <w:rsid w:val="003902D3"/>
    <w:rsid w:val="00395D52"/>
    <w:rsid w:val="003A4F01"/>
    <w:rsid w:val="003B1154"/>
    <w:rsid w:val="003B37EE"/>
    <w:rsid w:val="003B5D59"/>
    <w:rsid w:val="003B79ED"/>
    <w:rsid w:val="003C1C51"/>
    <w:rsid w:val="003C3637"/>
    <w:rsid w:val="003C6319"/>
    <w:rsid w:val="003C6E28"/>
    <w:rsid w:val="003D2E10"/>
    <w:rsid w:val="003E5FF4"/>
    <w:rsid w:val="003E6828"/>
    <w:rsid w:val="003F658B"/>
    <w:rsid w:val="0040253D"/>
    <w:rsid w:val="0041297E"/>
    <w:rsid w:val="0041677C"/>
    <w:rsid w:val="00417C75"/>
    <w:rsid w:val="004240D4"/>
    <w:rsid w:val="00424E4A"/>
    <w:rsid w:val="004274CB"/>
    <w:rsid w:val="0042777C"/>
    <w:rsid w:val="00427B68"/>
    <w:rsid w:val="00437C22"/>
    <w:rsid w:val="0044471D"/>
    <w:rsid w:val="00452C38"/>
    <w:rsid w:val="00467BA8"/>
    <w:rsid w:val="004723DB"/>
    <w:rsid w:val="004757E1"/>
    <w:rsid w:val="0048159C"/>
    <w:rsid w:val="00490937"/>
    <w:rsid w:val="004959C6"/>
    <w:rsid w:val="004A72E6"/>
    <w:rsid w:val="004B1FFE"/>
    <w:rsid w:val="004B365B"/>
    <w:rsid w:val="004B4909"/>
    <w:rsid w:val="004D516D"/>
    <w:rsid w:val="004E171E"/>
    <w:rsid w:val="004E3DDF"/>
    <w:rsid w:val="004E4A90"/>
    <w:rsid w:val="004E5924"/>
    <w:rsid w:val="005015CD"/>
    <w:rsid w:val="005020B3"/>
    <w:rsid w:val="005055E5"/>
    <w:rsid w:val="00532D35"/>
    <w:rsid w:val="00534FDC"/>
    <w:rsid w:val="00535A30"/>
    <w:rsid w:val="00545077"/>
    <w:rsid w:val="00547C45"/>
    <w:rsid w:val="00554C01"/>
    <w:rsid w:val="00560516"/>
    <w:rsid w:val="00561A7A"/>
    <w:rsid w:val="00567251"/>
    <w:rsid w:val="00574876"/>
    <w:rsid w:val="005909BE"/>
    <w:rsid w:val="00595CE6"/>
    <w:rsid w:val="005A093C"/>
    <w:rsid w:val="005A3051"/>
    <w:rsid w:val="005B7DA3"/>
    <w:rsid w:val="005C2654"/>
    <w:rsid w:val="005C657F"/>
    <w:rsid w:val="005D26DD"/>
    <w:rsid w:val="005E1360"/>
    <w:rsid w:val="005E6341"/>
    <w:rsid w:val="006063DB"/>
    <w:rsid w:val="006138A3"/>
    <w:rsid w:val="0062131D"/>
    <w:rsid w:val="0062694E"/>
    <w:rsid w:val="006320F4"/>
    <w:rsid w:val="006360D9"/>
    <w:rsid w:val="006405CC"/>
    <w:rsid w:val="0064139A"/>
    <w:rsid w:val="0064484B"/>
    <w:rsid w:val="00646965"/>
    <w:rsid w:val="006528D5"/>
    <w:rsid w:val="00655AF9"/>
    <w:rsid w:val="006753C1"/>
    <w:rsid w:val="006813BB"/>
    <w:rsid w:val="00681E29"/>
    <w:rsid w:val="00687005"/>
    <w:rsid w:val="006910B4"/>
    <w:rsid w:val="00691537"/>
    <w:rsid w:val="00693FDF"/>
    <w:rsid w:val="006B5679"/>
    <w:rsid w:val="006C273D"/>
    <w:rsid w:val="006E5D18"/>
    <w:rsid w:val="006F0DB6"/>
    <w:rsid w:val="006F301D"/>
    <w:rsid w:val="00705178"/>
    <w:rsid w:val="00715CD2"/>
    <w:rsid w:val="0072112D"/>
    <w:rsid w:val="007276A6"/>
    <w:rsid w:val="0073610E"/>
    <w:rsid w:val="0073783F"/>
    <w:rsid w:val="00741EE0"/>
    <w:rsid w:val="00750835"/>
    <w:rsid w:val="00751883"/>
    <w:rsid w:val="00754619"/>
    <w:rsid w:val="0075612D"/>
    <w:rsid w:val="0076579E"/>
    <w:rsid w:val="00770286"/>
    <w:rsid w:val="00771BBC"/>
    <w:rsid w:val="007809ED"/>
    <w:rsid w:val="007864DE"/>
    <w:rsid w:val="0079738C"/>
    <w:rsid w:val="007A2B98"/>
    <w:rsid w:val="007A3518"/>
    <w:rsid w:val="007C0C6B"/>
    <w:rsid w:val="007D2D56"/>
    <w:rsid w:val="007D5ED8"/>
    <w:rsid w:val="007D694A"/>
    <w:rsid w:val="007E2158"/>
    <w:rsid w:val="007E6491"/>
    <w:rsid w:val="007F3964"/>
    <w:rsid w:val="00800DE7"/>
    <w:rsid w:val="00804BDB"/>
    <w:rsid w:val="008148D4"/>
    <w:rsid w:val="00821482"/>
    <w:rsid w:val="00822760"/>
    <w:rsid w:val="008307C7"/>
    <w:rsid w:val="0084599F"/>
    <w:rsid w:val="0085136F"/>
    <w:rsid w:val="008532E9"/>
    <w:rsid w:val="00853BA0"/>
    <w:rsid w:val="00860D1B"/>
    <w:rsid w:val="00861413"/>
    <w:rsid w:val="00863F24"/>
    <w:rsid w:val="00863F8A"/>
    <w:rsid w:val="00871A81"/>
    <w:rsid w:val="00881003"/>
    <w:rsid w:val="00881092"/>
    <w:rsid w:val="00882E77"/>
    <w:rsid w:val="00893A17"/>
    <w:rsid w:val="0089600B"/>
    <w:rsid w:val="008A0A36"/>
    <w:rsid w:val="008A1D41"/>
    <w:rsid w:val="008A5E1F"/>
    <w:rsid w:val="008B2347"/>
    <w:rsid w:val="008B3823"/>
    <w:rsid w:val="008C397F"/>
    <w:rsid w:val="008C6488"/>
    <w:rsid w:val="008E1016"/>
    <w:rsid w:val="008F687E"/>
    <w:rsid w:val="00921661"/>
    <w:rsid w:val="00927474"/>
    <w:rsid w:val="00927CEA"/>
    <w:rsid w:val="00931018"/>
    <w:rsid w:val="0093291A"/>
    <w:rsid w:val="00937D49"/>
    <w:rsid w:val="009401A0"/>
    <w:rsid w:val="0095022D"/>
    <w:rsid w:val="00951D15"/>
    <w:rsid w:val="00953C85"/>
    <w:rsid w:val="00965DA8"/>
    <w:rsid w:val="009771E9"/>
    <w:rsid w:val="00991612"/>
    <w:rsid w:val="009968C2"/>
    <w:rsid w:val="009A6141"/>
    <w:rsid w:val="009C3977"/>
    <w:rsid w:val="009D6BD6"/>
    <w:rsid w:val="009D7B09"/>
    <w:rsid w:val="009E1398"/>
    <w:rsid w:val="009F0672"/>
    <w:rsid w:val="009F4CD1"/>
    <w:rsid w:val="009F52A6"/>
    <w:rsid w:val="009F5A10"/>
    <w:rsid w:val="009F6644"/>
    <w:rsid w:val="009F6E6B"/>
    <w:rsid w:val="009F6F5F"/>
    <w:rsid w:val="00A053DF"/>
    <w:rsid w:val="00A15ACC"/>
    <w:rsid w:val="00A24327"/>
    <w:rsid w:val="00A33D8A"/>
    <w:rsid w:val="00A4267E"/>
    <w:rsid w:val="00A46807"/>
    <w:rsid w:val="00A54AB8"/>
    <w:rsid w:val="00A66A1A"/>
    <w:rsid w:val="00A71909"/>
    <w:rsid w:val="00A753B0"/>
    <w:rsid w:val="00A76AED"/>
    <w:rsid w:val="00A80132"/>
    <w:rsid w:val="00AA0636"/>
    <w:rsid w:val="00AA7681"/>
    <w:rsid w:val="00AB4B49"/>
    <w:rsid w:val="00AB54C8"/>
    <w:rsid w:val="00AB580F"/>
    <w:rsid w:val="00AC4C56"/>
    <w:rsid w:val="00AC6835"/>
    <w:rsid w:val="00AD7050"/>
    <w:rsid w:val="00AE1854"/>
    <w:rsid w:val="00AE40BC"/>
    <w:rsid w:val="00AE4FF8"/>
    <w:rsid w:val="00AE6CED"/>
    <w:rsid w:val="00AE73A7"/>
    <w:rsid w:val="00AF2339"/>
    <w:rsid w:val="00AF4DF5"/>
    <w:rsid w:val="00B05B7E"/>
    <w:rsid w:val="00B10758"/>
    <w:rsid w:val="00B1186D"/>
    <w:rsid w:val="00B15AFE"/>
    <w:rsid w:val="00B23239"/>
    <w:rsid w:val="00B3221C"/>
    <w:rsid w:val="00B33A24"/>
    <w:rsid w:val="00B34522"/>
    <w:rsid w:val="00B40ADC"/>
    <w:rsid w:val="00B53979"/>
    <w:rsid w:val="00B54EB3"/>
    <w:rsid w:val="00B63D7B"/>
    <w:rsid w:val="00B66463"/>
    <w:rsid w:val="00B716DD"/>
    <w:rsid w:val="00B72783"/>
    <w:rsid w:val="00B75420"/>
    <w:rsid w:val="00B83B33"/>
    <w:rsid w:val="00B83C38"/>
    <w:rsid w:val="00B86530"/>
    <w:rsid w:val="00B86AB6"/>
    <w:rsid w:val="00B92BDB"/>
    <w:rsid w:val="00B953DA"/>
    <w:rsid w:val="00B95402"/>
    <w:rsid w:val="00BA0A14"/>
    <w:rsid w:val="00BC60A6"/>
    <w:rsid w:val="00BC6363"/>
    <w:rsid w:val="00BD3FA0"/>
    <w:rsid w:val="00BF3A0C"/>
    <w:rsid w:val="00BF572C"/>
    <w:rsid w:val="00C00055"/>
    <w:rsid w:val="00C04B97"/>
    <w:rsid w:val="00C07886"/>
    <w:rsid w:val="00C12ACB"/>
    <w:rsid w:val="00C16120"/>
    <w:rsid w:val="00C17044"/>
    <w:rsid w:val="00C24123"/>
    <w:rsid w:val="00C4202C"/>
    <w:rsid w:val="00C422F3"/>
    <w:rsid w:val="00C515F7"/>
    <w:rsid w:val="00C653B5"/>
    <w:rsid w:val="00C74141"/>
    <w:rsid w:val="00C77ED8"/>
    <w:rsid w:val="00C87563"/>
    <w:rsid w:val="00CA7F54"/>
    <w:rsid w:val="00CB27BE"/>
    <w:rsid w:val="00CB34DC"/>
    <w:rsid w:val="00CC27A3"/>
    <w:rsid w:val="00CC6238"/>
    <w:rsid w:val="00CD07A3"/>
    <w:rsid w:val="00CE38AF"/>
    <w:rsid w:val="00CF642F"/>
    <w:rsid w:val="00CF760A"/>
    <w:rsid w:val="00D10804"/>
    <w:rsid w:val="00D31D73"/>
    <w:rsid w:val="00D32ACA"/>
    <w:rsid w:val="00D45062"/>
    <w:rsid w:val="00D50E59"/>
    <w:rsid w:val="00D545AC"/>
    <w:rsid w:val="00D54DAB"/>
    <w:rsid w:val="00D630D2"/>
    <w:rsid w:val="00D701D8"/>
    <w:rsid w:val="00D71D5C"/>
    <w:rsid w:val="00D71F57"/>
    <w:rsid w:val="00D7291E"/>
    <w:rsid w:val="00D733E7"/>
    <w:rsid w:val="00D749F2"/>
    <w:rsid w:val="00D87D30"/>
    <w:rsid w:val="00D95B4D"/>
    <w:rsid w:val="00D97559"/>
    <w:rsid w:val="00DB36A5"/>
    <w:rsid w:val="00DB5448"/>
    <w:rsid w:val="00DC5059"/>
    <w:rsid w:val="00DE2BEF"/>
    <w:rsid w:val="00DE3D0D"/>
    <w:rsid w:val="00DF3F31"/>
    <w:rsid w:val="00E03570"/>
    <w:rsid w:val="00E1596F"/>
    <w:rsid w:val="00E173A8"/>
    <w:rsid w:val="00E256B6"/>
    <w:rsid w:val="00E27B0D"/>
    <w:rsid w:val="00E32A8B"/>
    <w:rsid w:val="00E36222"/>
    <w:rsid w:val="00E375CB"/>
    <w:rsid w:val="00E6036F"/>
    <w:rsid w:val="00E61761"/>
    <w:rsid w:val="00E63F94"/>
    <w:rsid w:val="00E64092"/>
    <w:rsid w:val="00E6458F"/>
    <w:rsid w:val="00E65CF5"/>
    <w:rsid w:val="00E66B75"/>
    <w:rsid w:val="00E870B2"/>
    <w:rsid w:val="00E901CE"/>
    <w:rsid w:val="00EA0720"/>
    <w:rsid w:val="00EB3057"/>
    <w:rsid w:val="00EB64F5"/>
    <w:rsid w:val="00EB7F6E"/>
    <w:rsid w:val="00EC1554"/>
    <w:rsid w:val="00EC168F"/>
    <w:rsid w:val="00EC1F90"/>
    <w:rsid w:val="00ED53CF"/>
    <w:rsid w:val="00ED775B"/>
    <w:rsid w:val="00EF4A1E"/>
    <w:rsid w:val="00F06453"/>
    <w:rsid w:val="00F14723"/>
    <w:rsid w:val="00F31DBE"/>
    <w:rsid w:val="00F5112B"/>
    <w:rsid w:val="00F56992"/>
    <w:rsid w:val="00F608A5"/>
    <w:rsid w:val="00F73AA0"/>
    <w:rsid w:val="00F86240"/>
    <w:rsid w:val="00F862AC"/>
    <w:rsid w:val="00F87CAB"/>
    <w:rsid w:val="00FA67B0"/>
    <w:rsid w:val="00FD5FCE"/>
    <w:rsid w:val="00FD7E73"/>
    <w:rsid w:val="00FE4EF1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54E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4EB3"/>
    <w:rPr>
      <w:rFonts w:ascii="Cambria" w:hAnsi="Cambria" w:cs="Times New Roman"/>
      <w:b/>
      <w:color w:val="365F91"/>
      <w:sz w:val="28"/>
    </w:rPr>
  </w:style>
  <w:style w:type="character" w:customStyle="1" w:styleId="apple-converted-space">
    <w:name w:val="apple-converted-space"/>
    <w:uiPriority w:val="99"/>
    <w:rsid w:val="00B83C38"/>
  </w:style>
  <w:style w:type="character" w:styleId="Emphasis">
    <w:name w:val="Emphasis"/>
    <w:basedOn w:val="DefaultParagraphFont"/>
    <w:uiPriority w:val="99"/>
    <w:qFormat/>
    <w:rsid w:val="00B83C38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B83C38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B83C3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3C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3C3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3C38"/>
    <w:rPr>
      <w:rFonts w:cs="Times New Roman"/>
    </w:rPr>
  </w:style>
  <w:style w:type="character" w:styleId="Hyperlink">
    <w:name w:val="Hyperlink"/>
    <w:basedOn w:val="DefaultParagraphFont"/>
    <w:uiPriority w:val="99"/>
    <w:rsid w:val="00C1612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E5FF4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FF4"/>
    <w:rPr>
      <w:rFonts w:ascii="Tahoma" w:hAnsi="Tahoma" w:cs="Times New Roman"/>
      <w:sz w:val="16"/>
    </w:rPr>
  </w:style>
  <w:style w:type="character" w:styleId="LineNumber">
    <w:name w:val="line number"/>
    <w:basedOn w:val="DefaultParagraphFont"/>
    <w:uiPriority w:val="99"/>
    <w:semiHidden/>
    <w:rsid w:val="009F664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D07A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7A3"/>
    <w:pPr>
      <w:spacing w:line="240" w:lineRule="auto"/>
    </w:pPr>
    <w:rPr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07A3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07A3"/>
    <w:rPr>
      <w:b/>
    </w:rPr>
  </w:style>
  <w:style w:type="paragraph" w:styleId="ListParagraph">
    <w:name w:val="List Paragraph"/>
    <w:basedOn w:val="Normal"/>
    <w:uiPriority w:val="99"/>
    <w:qFormat/>
    <w:rsid w:val="00821482"/>
    <w:pPr>
      <w:ind w:left="720"/>
      <w:contextualSpacing/>
    </w:pPr>
  </w:style>
  <w:style w:type="paragraph" w:styleId="Revision">
    <w:name w:val="Revision"/>
    <w:hidden/>
    <w:uiPriority w:val="99"/>
    <w:semiHidden/>
    <w:rsid w:val="00DC5059"/>
  </w:style>
  <w:style w:type="table" w:styleId="TableGrid">
    <w:name w:val="Table Grid"/>
    <w:basedOn w:val="TableNormal"/>
    <w:uiPriority w:val="99"/>
    <w:rsid w:val="00D95B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176</Words>
  <Characters>1005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impact on a mixed lowland oak stand in Serbia</dc:title>
  <dc:subject/>
  <dc:creator>Francy</dc:creator>
  <cp:keywords/>
  <dc:description/>
  <cp:lastModifiedBy>Utente</cp:lastModifiedBy>
  <cp:revision>6</cp:revision>
  <cp:lastPrinted>2015-11-12T09:41:00Z</cp:lastPrinted>
  <dcterms:created xsi:type="dcterms:W3CDTF">2015-11-23T11:19:00Z</dcterms:created>
  <dcterms:modified xsi:type="dcterms:W3CDTF">2015-11-23T13:22:00Z</dcterms:modified>
</cp:coreProperties>
</file>