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5C9" w:rsidRPr="008465C9" w:rsidRDefault="008465C9" w:rsidP="008465C9">
      <w:pPr>
        <w:spacing w:line="240" w:lineRule="auto"/>
        <w:jc w:val="both"/>
        <w:rPr>
          <w:b/>
          <w:lang w:val="en-US"/>
        </w:rPr>
      </w:pPr>
      <w:bookmarkStart w:id="0" w:name="_GoBack"/>
      <w:bookmarkEnd w:id="0"/>
    </w:p>
    <w:p w:rsidR="008465C9" w:rsidRPr="008465C9" w:rsidRDefault="008465C9" w:rsidP="008465C9">
      <w:pPr>
        <w:spacing w:line="240" w:lineRule="auto"/>
        <w:jc w:val="both"/>
        <w:rPr>
          <w:bCs/>
          <w:lang w:val="en-US"/>
        </w:rPr>
      </w:pPr>
      <w:r w:rsidRPr="008465C9">
        <w:rPr>
          <w:b/>
          <w:bCs/>
          <w:lang w:val="en-US"/>
        </w:rPr>
        <w:t>Figure 1.</w:t>
      </w:r>
      <w:r w:rsidRPr="008465C9">
        <w:rPr>
          <w:bCs/>
          <w:lang w:val="en-US"/>
        </w:rPr>
        <w:t xml:space="preserve"> A schematic representation of integrated forest breeding strategies in next generation genomics and </w:t>
      </w:r>
      <w:proofErr w:type="spellStart"/>
      <w:r w:rsidRPr="008465C9">
        <w:rPr>
          <w:bCs/>
          <w:lang w:val="en-US"/>
        </w:rPr>
        <w:t>phenomics</w:t>
      </w:r>
      <w:proofErr w:type="spellEnd"/>
      <w:r w:rsidRPr="008465C9">
        <w:rPr>
          <w:bCs/>
          <w:lang w:val="en-US"/>
        </w:rPr>
        <w:t xml:space="preserve"> era focusing on poplar as the tree model species for biofuel research. Incorporation of Next-Generation Sequencing (NGS) based multi-omics approaches with genetic engineering, Genomic Selection and </w:t>
      </w:r>
      <w:proofErr w:type="spellStart"/>
      <w:r w:rsidRPr="008465C9">
        <w:rPr>
          <w:bCs/>
          <w:lang w:val="en-US"/>
        </w:rPr>
        <w:t>phenomics</w:t>
      </w:r>
      <w:proofErr w:type="spellEnd"/>
      <w:r w:rsidRPr="008465C9">
        <w:rPr>
          <w:bCs/>
          <w:lang w:val="en-US"/>
        </w:rPr>
        <w:t xml:space="preserve"> can be used to speed up tree breeding and save time as compared with conventional breeding. These new varieties will maximize yield per acre with minimum inputs and exhibit value-added traits that enhance their use as biofuel and bio-based </w:t>
      </w:r>
      <w:proofErr w:type="spellStart"/>
      <w:r w:rsidRPr="008465C9">
        <w:rPr>
          <w:bCs/>
          <w:lang w:val="en-US"/>
        </w:rPr>
        <w:t>feedstocks</w:t>
      </w:r>
      <w:proofErr w:type="spellEnd"/>
      <w:r w:rsidRPr="008465C9">
        <w:rPr>
          <w:bCs/>
          <w:lang w:val="en-US"/>
        </w:rPr>
        <w:t>.</w:t>
      </w:r>
    </w:p>
    <w:p w:rsidR="008465C9" w:rsidRPr="008465C9" w:rsidRDefault="008465C9" w:rsidP="008465C9">
      <w:pPr>
        <w:spacing w:line="240" w:lineRule="auto"/>
        <w:jc w:val="both"/>
        <w:rPr>
          <w:bCs/>
          <w:lang w:val="en-US"/>
        </w:rPr>
      </w:pPr>
    </w:p>
    <w:p w:rsidR="008465C9" w:rsidRPr="008465C9" w:rsidRDefault="008465C9" w:rsidP="008465C9">
      <w:pPr>
        <w:spacing w:line="240" w:lineRule="auto"/>
        <w:jc w:val="both"/>
        <w:rPr>
          <w:bCs/>
          <w:lang w:val="en-US"/>
        </w:rPr>
      </w:pPr>
      <w:r w:rsidRPr="008465C9">
        <w:rPr>
          <w:b/>
          <w:bCs/>
          <w:lang w:val="en-US"/>
        </w:rPr>
        <w:t>Figure 2.</w:t>
      </w:r>
      <w:r w:rsidRPr="008465C9">
        <w:rPr>
          <w:bCs/>
          <w:lang w:val="en-US"/>
        </w:rPr>
        <w:t xml:space="preserve"> The integrated </w:t>
      </w:r>
      <w:proofErr w:type="spellStart"/>
      <w:r w:rsidRPr="008465C9">
        <w:rPr>
          <w:bCs/>
          <w:lang w:val="en-US"/>
        </w:rPr>
        <w:t>biorefinery</w:t>
      </w:r>
      <w:proofErr w:type="spellEnd"/>
      <w:r w:rsidRPr="008465C9">
        <w:rPr>
          <w:bCs/>
          <w:lang w:val="en-US"/>
        </w:rPr>
        <w:t xml:space="preserve"> concept. Forest </w:t>
      </w:r>
      <w:proofErr w:type="spellStart"/>
      <w:r w:rsidRPr="008465C9">
        <w:rPr>
          <w:bCs/>
          <w:lang w:val="en-US"/>
        </w:rPr>
        <w:t>lignocellulosic</w:t>
      </w:r>
      <w:proofErr w:type="spellEnd"/>
      <w:r w:rsidRPr="008465C9">
        <w:rPr>
          <w:bCs/>
          <w:lang w:val="en-US"/>
        </w:rPr>
        <w:t xml:space="preserve"> biomass are ideal </w:t>
      </w:r>
      <w:proofErr w:type="spellStart"/>
      <w:r w:rsidRPr="008465C9">
        <w:rPr>
          <w:bCs/>
          <w:lang w:val="en-US"/>
        </w:rPr>
        <w:t>feedstocks</w:t>
      </w:r>
      <w:proofErr w:type="spellEnd"/>
      <w:r w:rsidRPr="008465C9">
        <w:rPr>
          <w:bCs/>
          <w:lang w:val="en-US"/>
        </w:rPr>
        <w:t xml:space="preserve"> that can be used to produce bioenergy, biofuels and bio-products, using thermochemical or biochemical conversion routes, or a combination of both.</w:t>
      </w:r>
    </w:p>
    <w:p w:rsidR="008465C9" w:rsidRPr="008465C9" w:rsidRDefault="008465C9" w:rsidP="008465C9">
      <w:pPr>
        <w:spacing w:line="240" w:lineRule="auto"/>
        <w:jc w:val="both"/>
        <w:rPr>
          <w:bCs/>
          <w:lang w:val="en-US"/>
        </w:rPr>
      </w:pPr>
    </w:p>
    <w:p w:rsidR="008465C9" w:rsidRPr="008465C9" w:rsidRDefault="008465C9" w:rsidP="008465C9">
      <w:pPr>
        <w:spacing w:line="240" w:lineRule="auto"/>
        <w:jc w:val="both"/>
        <w:rPr>
          <w:bCs/>
          <w:lang w:val="en-US"/>
        </w:rPr>
      </w:pPr>
      <w:r w:rsidRPr="008465C9">
        <w:rPr>
          <w:b/>
          <w:bCs/>
          <w:lang w:val="en-US"/>
        </w:rPr>
        <w:t>Figure 3.</w:t>
      </w:r>
      <w:r w:rsidRPr="008465C9">
        <w:rPr>
          <w:bCs/>
          <w:lang w:val="en-US"/>
        </w:rPr>
        <w:t xml:space="preserve"> An integrated multidisciplinary approach linking forest and industrial biotechnology to overcome the recalcitrance of biomass toward processing.</w:t>
      </w:r>
    </w:p>
    <w:p w:rsidR="008465C9" w:rsidRPr="008465C9" w:rsidRDefault="008465C9" w:rsidP="008465C9">
      <w:pPr>
        <w:spacing w:line="240" w:lineRule="auto"/>
        <w:jc w:val="both"/>
        <w:rPr>
          <w:bCs/>
          <w:lang w:val="en-US"/>
        </w:rPr>
      </w:pPr>
    </w:p>
    <w:p w:rsidR="008465C9" w:rsidRPr="008465C9" w:rsidRDefault="008465C9" w:rsidP="008465C9">
      <w:pPr>
        <w:spacing w:line="240" w:lineRule="auto"/>
        <w:jc w:val="both"/>
        <w:rPr>
          <w:bCs/>
          <w:lang w:val="en-US"/>
        </w:rPr>
      </w:pPr>
      <w:r w:rsidRPr="008465C9">
        <w:rPr>
          <w:b/>
          <w:bCs/>
          <w:lang w:val="en-US"/>
        </w:rPr>
        <w:t>Figure 4.</w:t>
      </w:r>
      <w:r w:rsidRPr="008465C9">
        <w:rPr>
          <w:bCs/>
          <w:lang w:val="en-US"/>
        </w:rPr>
        <w:t xml:space="preserve"> Building skills for Europe’s bio-economy. An increased focus on entrepreneurship, translational sciences, regulatory science, product development, and technology transfer in biotechnology and forestry can help accelerate movement of </w:t>
      </w:r>
      <w:proofErr w:type="spellStart"/>
      <w:r w:rsidRPr="008465C9">
        <w:rPr>
          <w:bCs/>
          <w:lang w:val="en-US"/>
        </w:rPr>
        <w:t>bioinventions</w:t>
      </w:r>
      <w:proofErr w:type="spellEnd"/>
      <w:r w:rsidRPr="008465C9">
        <w:rPr>
          <w:bCs/>
          <w:lang w:val="en-US"/>
        </w:rPr>
        <w:t xml:space="preserve"> out of laboratories and into markets.</w:t>
      </w:r>
    </w:p>
    <w:p w:rsidR="00DC2F1B" w:rsidRPr="008465C9" w:rsidRDefault="008465C9" w:rsidP="00EB023E">
      <w:pPr>
        <w:spacing w:line="240" w:lineRule="auto"/>
        <w:jc w:val="both"/>
        <w:rPr>
          <w:lang w:val="en-US"/>
        </w:rPr>
      </w:pPr>
    </w:p>
    <w:sectPr w:rsidR="00DC2F1B" w:rsidRPr="008465C9">
      <w:footerReference w:type="even" r:id="rId5"/>
      <w:footerReference w:type="default" r:id="rId6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41F5" w:rsidRDefault="008465C9" w:rsidP="00161E3E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F341F5" w:rsidRDefault="008465C9" w:rsidP="00DE514B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41F5" w:rsidRDefault="008465C9" w:rsidP="00161E3E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1</w:t>
    </w:r>
    <w:r>
      <w:rPr>
        <w:rStyle w:val="Numeropagina"/>
      </w:rPr>
      <w:fldChar w:fldCharType="end"/>
    </w:r>
  </w:p>
  <w:p w:rsidR="00F341F5" w:rsidRDefault="008465C9" w:rsidP="00DE514B">
    <w:pPr>
      <w:pStyle w:val="Pidipagina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23E"/>
    <w:rsid w:val="00056FA3"/>
    <w:rsid w:val="000600C6"/>
    <w:rsid w:val="00364BA6"/>
    <w:rsid w:val="008465C9"/>
    <w:rsid w:val="0089619D"/>
    <w:rsid w:val="00A42D6F"/>
    <w:rsid w:val="00EB0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semiHidden/>
    <w:unhideWhenUsed/>
    <w:rsid w:val="008465C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8465C9"/>
  </w:style>
  <w:style w:type="character" w:styleId="Numeropagina">
    <w:name w:val="page number"/>
    <w:basedOn w:val="Carpredefinitoparagrafo"/>
    <w:rsid w:val="008465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semiHidden/>
    <w:unhideWhenUsed/>
    <w:rsid w:val="008465C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8465C9"/>
  </w:style>
  <w:style w:type="character" w:styleId="Numeropagina">
    <w:name w:val="page number"/>
    <w:basedOn w:val="Carpredefinitoparagrafo"/>
    <w:rsid w:val="008465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Dalia</dc:creator>
  <cp:lastModifiedBy>Dalia</cp:lastModifiedBy>
  <cp:revision>2</cp:revision>
  <dcterms:created xsi:type="dcterms:W3CDTF">2014-12-26T15:38:00Z</dcterms:created>
  <dcterms:modified xsi:type="dcterms:W3CDTF">2014-12-26T15:40:00Z</dcterms:modified>
</cp:coreProperties>
</file>